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21116" w:rsidRDefault="00151981">
      <w:pPr>
        <w:pStyle w:val="Heading1"/>
        <w:spacing w:before="240" w:after="240"/>
        <w:ind w:left="0"/>
        <w:jc w:val="center"/>
      </w:pPr>
      <w:bookmarkStart w:id="0" w:name="_34qy72be6c3c" w:colFirst="0" w:colLast="0"/>
      <w:bookmarkEnd w:id="0"/>
      <w:r>
        <w:t>Proposal Template: SOOS Capability Working Groups</w:t>
      </w:r>
    </w:p>
    <w:p w14:paraId="00000002" w14:textId="77777777" w:rsidR="00421116" w:rsidRDefault="00151981">
      <w:r>
        <w:t>SOOS Capability Working Groups (CWGs) provide the community with a framework in which to deliver actions that enhance our ability to make observations in the Southern Ocean. They do this through either addressing bottlenecks in data required for the Key Sc</w:t>
      </w:r>
      <w:r>
        <w:t>ience Challenges, or by contributing to the SOOS Foundational Capabilities, identified in the</w:t>
      </w:r>
      <w:hyperlink r:id="rId5">
        <w:r>
          <w:rPr>
            <w:color w:val="1155CC"/>
            <w:u w:val="single"/>
          </w:rPr>
          <w:t xml:space="preserve"> SOOS 2021-2025 Science and Implementation Plan</w:t>
        </w:r>
      </w:hyperlink>
      <w:r>
        <w:t xml:space="preserve">. </w:t>
      </w:r>
    </w:p>
    <w:p w14:paraId="00000003" w14:textId="77777777" w:rsidR="00421116" w:rsidRDefault="00421116"/>
    <w:p w14:paraId="00000004" w14:textId="77777777" w:rsidR="00421116" w:rsidRDefault="00151981">
      <w:r>
        <w:t>SOOS CWG</w:t>
      </w:r>
      <w:r>
        <w:t xml:space="preserve">s propose their own leadership, however SOOS has some requirements for the selection and conduct of the CWG Co-chairs (and leadership group), which are outlined in the </w:t>
      </w:r>
      <w:hyperlink r:id="rId6">
        <w:r>
          <w:rPr>
            <w:color w:val="1155CC"/>
            <w:u w:val="single"/>
          </w:rPr>
          <w:t>SOOS Governance Terms of Reference</w:t>
        </w:r>
      </w:hyperlink>
      <w:r>
        <w:t xml:space="preserve">. </w:t>
      </w:r>
    </w:p>
    <w:p w14:paraId="00000005" w14:textId="77777777" w:rsidR="00421116" w:rsidRDefault="00421116"/>
    <w:p w14:paraId="00000006" w14:textId="77777777" w:rsidR="00421116" w:rsidRDefault="00151981">
      <w:r>
        <w:t>Further, whilst CWGs also define their own objectives, SOOS encourages all groups to consider the following objectives as part of their proposal:</w:t>
      </w:r>
    </w:p>
    <w:p w14:paraId="00000007" w14:textId="77777777" w:rsidR="00421116" w:rsidRDefault="00421116"/>
    <w:p w14:paraId="00000008" w14:textId="77777777" w:rsidR="00421116" w:rsidRDefault="00151981">
      <w:pPr>
        <w:numPr>
          <w:ilvl w:val="0"/>
          <w:numId w:val="3"/>
        </w:numPr>
      </w:pPr>
      <w:r>
        <w:t>Establish links with existing and emerging programs of relevan</w:t>
      </w:r>
      <w:r>
        <w:t>ce to the proposed capability working group</w:t>
      </w:r>
    </w:p>
    <w:p w14:paraId="00000009" w14:textId="77777777" w:rsidR="00421116" w:rsidRDefault="00151981">
      <w:pPr>
        <w:numPr>
          <w:ilvl w:val="0"/>
          <w:numId w:val="3"/>
        </w:numPr>
      </w:pPr>
      <w:r>
        <w:t xml:space="preserve">Convene focussed sessions at national and international meetings, and facilitate synthesis products, to increase the awareness of the scientific community to the importance of the activities and outcomes of this </w:t>
      </w:r>
      <w:r>
        <w:t>working group</w:t>
      </w:r>
    </w:p>
    <w:p w14:paraId="0000000A" w14:textId="77777777" w:rsidR="00421116" w:rsidRDefault="00151981">
      <w:pPr>
        <w:numPr>
          <w:ilvl w:val="0"/>
          <w:numId w:val="3"/>
        </w:numPr>
      </w:pPr>
      <w:r>
        <w:t>Provide support to International Program Office (IPO) by providing annual reports, and content for the IPO website and newsletters on the activities and outcomes of the proposed CWG</w:t>
      </w:r>
    </w:p>
    <w:p w14:paraId="0000000B" w14:textId="77777777" w:rsidR="00421116" w:rsidRDefault="00151981">
      <w:pPr>
        <w:numPr>
          <w:ilvl w:val="0"/>
          <w:numId w:val="3"/>
        </w:numPr>
      </w:pPr>
      <w:r>
        <w:t>Ensure all products of the WG acknowledge SOOS</w:t>
      </w:r>
    </w:p>
    <w:p w14:paraId="0000000C" w14:textId="77777777" w:rsidR="00421116" w:rsidRDefault="00421116"/>
    <w:p w14:paraId="0000000D" w14:textId="77777777" w:rsidR="00421116" w:rsidRDefault="00151981">
      <w:r>
        <w:t>To propose a</w:t>
      </w:r>
      <w:r>
        <w:t xml:space="preserve"> new SOOS CWG, please fill in the form below. Contact the IPO staff if you have any questions.</w:t>
      </w:r>
    </w:p>
    <w:p w14:paraId="0000000E" w14:textId="77777777" w:rsidR="00421116" w:rsidRDefault="00421116"/>
    <w:p w14:paraId="0000000F" w14:textId="77777777" w:rsidR="00421116" w:rsidRDefault="00151981">
      <w:pPr>
        <w:pStyle w:val="Heading2"/>
        <w:spacing w:before="240" w:after="240"/>
        <w:ind w:left="720"/>
      </w:pPr>
      <w:bookmarkStart w:id="1" w:name="_ijqaa0w9c9sb" w:colFirst="0" w:colLast="0"/>
      <w:bookmarkEnd w:id="1"/>
      <w:r>
        <w:br w:type="page"/>
      </w:r>
    </w:p>
    <w:p w14:paraId="00000010" w14:textId="77777777" w:rsidR="00421116" w:rsidRDefault="00151981">
      <w:pPr>
        <w:pStyle w:val="Heading2"/>
        <w:numPr>
          <w:ilvl w:val="0"/>
          <w:numId w:val="4"/>
        </w:numPr>
        <w:spacing w:before="240" w:after="240"/>
      </w:pPr>
      <w:bookmarkStart w:id="2" w:name="_e5s23072nlw9" w:colFirst="0" w:colLast="0"/>
      <w:bookmarkEnd w:id="2"/>
      <w:r>
        <w:lastRenderedPageBreak/>
        <w:t>Capability Working Group Title</w:t>
      </w:r>
      <w:r>
        <w:rPr>
          <w:color w:val="00AEEF"/>
        </w:rPr>
        <w:t>*</w:t>
      </w:r>
    </w:p>
    <w:p w14:paraId="00000011" w14:textId="77777777" w:rsidR="00421116" w:rsidRDefault="00151981">
      <w:pPr>
        <w:spacing w:before="240" w:after="240"/>
        <w:rPr>
          <w:rFonts w:ascii="Nunito" w:eastAsia="Nunito" w:hAnsi="Nunito" w:cs="Nunito"/>
          <w:b/>
          <w:u w:val="single"/>
        </w:rPr>
      </w:pPr>
      <w:r>
        <w:rPr>
          <w:rFonts w:ascii="Calibri" w:eastAsia="Calibri" w:hAnsi="Calibri" w:cs="Calibri"/>
          <w:color w:val="FF0000"/>
          <w:sz w:val="24"/>
          <w:szCs w:val="24"/>
        </w:rPr>
        <w:t xml:space="preserve"> </w:t>
      </w:r>
      <w:r>
        <w:rPr>
          <w:rFonts w:ascii="Nunito" w:eastAsia="Nunito" w:hAnsi="Nunito" w:cs="Nunito"/>
          <w:color w:val="FF0000"/>
        </w:rPr>
        <w:t>Please propose a concise Capability Working Group (CWG) title and acronym (if applicable)</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21116" w14:paraId="3DC55E3F" w14:textId="77777777">
        <w:tc>
          <w:tcPr>
            <w:tcW w:w="9029" w:type="dxa"/>
            <w:shd w:val="clear" w:color="auto" w:fill="auto"/>
            <w:tcMar>
              <w:top w:w="100" w:type="dxa"/>
              <w:left w:w="100" w:type="dxa"/>
              <w:bottom w:w="100" w:type="dxa"/>
              <w:right w:w="100" w:type="dxa"/>
            </w:tcMar>
          </w:tcPr>
          <w:p w14:paraId="00000012" w14:textId="77777777" w:rsidR="00421116" w:rsidRDefault="00421116">
            <w:pPr>
              <w:widowControl w:val="0"/>
              <w:pBdr>
                <w:top w:val="nil"/>
                <w:left w:val="nil"/>
                <w:bottom w:val="nil"/>
                <w:right w:val="nil"/>
                <w:between w:val="nil"/>
              </w:pBdr>
              <w:spacing w:line="240" w:lineRule="auto"/>
              <w:rPr>
                <w:rFonts w:ascii="Calibri" w:eastAsia="Calibri" w:hAnsi="Calibri" w:cs="Calibri"/>
                <w:b/>
                <w:sz w:val="24"/>
                <w:szCs w:val="24"/>
                <w:u w:val="single"/>
              </w:rPr>
            </w:pPr>
          </w:p>
        </w:tc>
      </w:tr>
    </w:tbl>
    <w:p w14:paraId="00000013" w14:textId="77777777" w:rsidR="00421116" w:rsidRDefault="00421116">
      <w:pPr>
        <w:spacing w:before="240" w:after="240"/>
        <w:rPr>
          <w:rFonts w:ascii="Calibri" w:eastAsia="Calibri" w:hAnsi="Calibri" w:cs="Calibri"/>
          <w:b/>
          <w:sz w:val="24"/>
          <w:szCs w:val="24"/>
          <w:u w:val="single"/>
        </w:rPr>
      </w:pPr>
    </w:p>
    <w:p w14:paraId="00000014" w14:textId="77777777" w:rsidR="00421116" w:rsidRDefault="00151981">
      <w:pPr>
        <w:pStyle w:val="Heading2"/>
        <w:numPr>
          <w:ilvl w:val="0"/>
          <w:numId w:val="4"/>
        </w:numPr>
      </w:pPr>
      <w:bookmarkStart w:id="3" w:name="_5h20orggc84f" w:colFirst="0" w:colLast="0"/>
      <w:bookmarkEnd w:id="3"/>
      <w:r>
        <w:t>Capability Working Group Mission</w:t>
      </w:r>
      <w:r>
        <w:rPr>
          <w:color w:val="00AEEF"/>
        </w:rPr>
        <w:t>*</w:t>
      </w:r>
    </w:p>
    <w:p w14:paraId="00000015" w14:textId="77777777" w:rsidR="00421116" w:rsidRDefault="00151981">
      <w:pPr>
        <w:spacing w:before="240" w:after="240"/>
        <w:rPr>
          <w:rFonts w:ascii="Nunito" w:eastAsia="Nunito" w:hAnsi="Nunito" w:cs="Nunito"/>
        </w:rPr>
      </w:pPr>
      <w:r>
        <w:rPr>
          <w:rFonts w:ascii="Nunito" w:eastAsia="Nunito" w:hAnsi="Nunito" w:cs="Nunito"/>
          <w:color w:val="FF0000"/>
        </w:rPr>
        <w:t xml:space="preserve"> Please outline concise WG mission statement</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21116" w14:paraId="57BD6543" w14:textId="77777777">
        <w:tc>
          <w:tcPr>
            <w:tcW w:w="9029" w:type="dxa"/>
            <w:shd w:val="clear" w:color="auto" w:fill="auto"/>
            <w:tcMar>
              <w:top w:w="100" w:type="dxa"/>
              <w:left w:w="100" w:type="dxa"/>
              <w:bottom w:w="100" w:type="dxa"/>
              <w:right w:w="100" w:type="dxa"/>
            </w:tcMar>
          </w:tcPr>
          <w:p w14:paraId="00000016" w14:textId="77777777" w:rsidR="00421116" w:rsidRDefault="00421116">
            <w:pPr>
              <w:widowControl w:val="0"/>
              <w:spacing w:line="240" w:lineRule="auto"/>
              <w:rPr>
                <w:rFonts w:ascii="Calibri" w:eastAsia="Calibri" w:hAnsi="Calibri" w:cs="Calibri"/>
                <w:sz w:val="24"/>
                <w:szCs w:val="24"/>
              </w:rPr>
            </w:pPr>
          </w:p>
        </w:tc>
      </w:tr>
    </w:tbl>
    <w:p w14:paraId="00000017" w14:textId="77777777" w:rsidR="00421116" w:rsidRDefault="00421116">
      <w:pPr>
        <w:spacing w:before="240" w:after="240"/>
      </w:pPr>
    </w:p>
    <w:p w14:paraId="00000018" w14:textId="77777777" w:rsidR="00421116" w:rsidRDefault="00151981">
      <w:pPr>
        <w:pStyle w:val="Heading2"/>
        <w:numPr>
          <w:ilvl w:val="0"/>
          <w:numId w:val="4"/>
        </w:numPr>
      </w:pPr>
      <w:bookmarkStart w:id="4" w:name="_ty04whyf6y08" w:colFirst="0" w:colLast="0"/>
      <w:bookmarkEnd w:id="4"/>
      <w:r>
        <w:t>Capability Working Group Key Objective(s)</w:t>
      </w:r>
      <w:r>
        <w:rPr>
          <w:color w:val="00AEEF"/>
        </w:rPr>
        <w:t>*</w:t>
      </w:r>
    </w:p>
    <w:p w14:paraId="00000019" w14:textId="77777777" w:rsidR="00421116" w:rsidRDefault="00151981">
      <w:pPr>
        <w:spacing w:before="240" w:after="240"/>
        <w:rPr>
          <w:rFonts w:ascii="Nunito" w:eastAsia="Nunito" w:hAnsi="Nunito" w:cs="Nunito"/>
        </w:rPr>
      </w:pPr>
      <w:r>
        <w:rPr>
          <w:rFonts w:ascii="Nunito" w:eastAsia="Nunito" w:hAnsi="Nunito" w:cs="Nunito"/>
          <w:color w:val="FF0000"/>
        </w:rPr>
        <w:t xml:space="preserve"> Please outline concise WG objective(s)</w:t>
      </w: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21116" w14:paraId="17E29508" w14:textId="77777777">
        <w:tc>
          <w:tcPr>
            <w:tcW w:w="9029" w:type="dxa"/>
            <w:shd w:val="clear" w:color="auto" w:fill="auto"/>
            <w:tcMar>
              <w:top w:w="100" w:type="dxa"/>
              <w:left w:w="100" w:type="dxa"/>
              <w:bottom w:w="100" w:type="dxa"/>
              <w:right w:w="100" w:type="dxa"/>
            </w:tcMar>
          </w:tcPr>
          <w:p w14:paraId="0000001A"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r>
    </w:tbl>
    <w:p w14:paraId="0000001B" w14:textId="77777777" w:rsidR="00421116" w:rsidRDefault="00421116">
      <w:pPr>
        <w:spacing w:before="240" w:after="240"/>
        <w:rPr>
          <w:rFonts w:ascii="Calibri" w:eastAsia="Calibri" w:hAnsi="Calibri" w:cs="Calibri"/>
          <w:sz w:val="24"/>
          <w:szCs w:val="24"/>
        </w:rPr>
      </w:pPr>
    </w:p>
    <w:p w14:paraId="0000001C" w14:textId="77777777" w:rsidR="00421116" w:rsidRDefault="00151981">
      <w:pPr>
        <w:pStyle w:val="Heading2"/>
        <w:numPr>
          <w:ilvl w:val="0"/>
          <w:numId w:val="4"/>
        </w:numPr>
      </w:pPr>
      <w:bookmarkStart w:id="5" w:name="_l7cm0tifsfm" w:colFirst="0" w:colLast="0"/>
      <w:bookmarkEnd w:id="5"/>
      <w:r>
        <w:t>Description of the Working Group</w:t>
      </w:r>
      <w:r>
        <w:rPr>
          <w:color w:val="00AEEF"/>
        </w:rPr>
        <w:t>*</w:t>
      </w:r>
    </w:p>
    <w:p w14:paraId="0000001D" w14:textId="77777777" w:rsidR="00421116" w:rsidRDefault="00151981">
      <w:pPr>
        <w:spacing w:before="240" w:after="240"/>
        <w:rPr>
          <w:rFonts w:ascii="Nunito" w:eastAsia="Nunito" w:hAnsi="Nunito" w:cs="Nunito"/>
          <w:sz w:val="20"/>
          <w:szCs w:val="20"/>
        </w:rPr>
      </w:pPr>
      <w:r>
        <w:rPr>
          <w:rFonts w:ascii="Nunito" w:eastAsia="Nunito" w:hAnsi="Nunito" w:cs="Nunito"/>
          <w:color w:val="FF0000"/>
        </w:rPr>
        <w:t xml:space="preserve">Please provide a </w:t>
      </w:r>
      <w:r>
        <w:rPr>
          <w:rFonts w:ascii="Nunito" w:eastAsia="Nunito" w:hAnsi="Nunito" w:cs="Nunito"/>
          <w:color w:val="FF0000"/>
          <w:u w:val="single"/>
        </w:rPr>
        <w:t>short</w:t>
      </w:r>
      <w:r>
        <w:rPr>
          <w:rFonts w:ascii="Nunito" w:eastAsia="Nunito" w:hAnsi="Nunito" w:cs="Nunito"/>
          <w:color w:val="FF0000"/>
        </w:rPr>
        <w:t xml:space="preserve"> overview of the scientific rationale and scope of the CWG, which can be used on the website and in other communications</w:t>
      </w:r>
    </w:p>
    <w:tbl>
      <w:tblPr>
        <w:tblStyle w:val="a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21116" w14:paraId="6A7C17A4" w14:textId="77777777">
        <w:tc>
          <w:tcPr>
            <w:tcW w:w="9029" w:type="dxa"/>
            <w:shd w:val="clear" w:color="auto" w:fill="auto"/>
            <w:tcMar>
              <w:top w:w="100" w:type="dxa"/>
              <w:left w:w="100" w:type="dxa"/>
              <w:bottom w:w="100" w:type="dxa"/>
              <w:right w:w="100" w:type="dxa"/>
            </w:tcMar>
          </w:tcPr>
          <w:p w14:paraId="0000001E" w14:textId="77777777" w:rsidR="00421116" w:rsidRDefault="00421116">
            <w:pPr>
              <w:widowControl w:val="0"/>
              <w:pBdr>
                <w:top w:val="nil"/>
                <w:left w:val="nil"/>
                <w:bottom w:val="nil"/>
                <w:right w:val="nil"/>
                <w:between w:val="nil"/>
              </w:pBdr>
              <w:spacing w:line="240" w:lineRule="auto"/>
            </w:pPr>
          </w:p>
        </w:tc>
      </w:tr>
    </w:tbl>
    <w:p w14:paraId="0000001F" w14:textId="77777777" w:rsidR="00421116" w:rsidRDefault="00421116"/>
    <w:p w14:paraId="00000020" w14:textId="77777777" w:rsidR="00421116" w:rsidRDefault="00421116"/>
    <w:p w14:paraId="00000021" w14:textId="77777777" w:rsidR="00421116" w:rsidRDefault="00421116"/>
    <w:p w14:paraId="00000022" w14:textId="77777777" w:rsidR="00421116" w:rsidRDefault="00421116"/>
    <w:p w14:paraId="00000023" w14:textId="77777777" w:rsidR="00421116" w:rsidRDefault="00421116"/>
    <w:p w14:paraId="00000024" w14:textId="77777777" w:rsidR="00421116" w:rsidRDefault="00421116"/>
    <w:p w14:paraId="00000025" w14:textId="77777777" w:rsidR="00421116" w:rsidRDefault="00421116"/>
    <w:p w14:paraId="00000026" w14:textId="77777777" w:rsidR="00421116" w:rsidRDefault="00151981">
      <w:pPr>
        <w:pStyle w:val="Heading2"/>
        <w:numPr>
          <w:ilvl w:val="0"/>
          <w:numId w:val="4"/>
        </w:numPr>
        <w:spacing w:before="240" w:after="240"/>
      </w:pPr>
      <w:bookmarkStart w:id="6" w:name="_bli708lzktyd" w:colFirst="0" w:colLast="0"/>
      <w:bookmarkEnd w:id="6"/>
      <w:r>
        <w:lastRenderedPageBreak/>
        <w:t>Participants</w:t>
      </w:r>
      <w:r>
        <w:rPr>
          <w:color w:val="00AEEF"/>
        </w:rPr>
        <w:t>*</w:t>
      </w:r>
    </w:p>
    <w:p w14:paraId="00000027" w14:textId="77777777" w:rsidR="00421116" w:rsidRDefault="00151981">
      <w:pPr>
        <w:spacing w:before="240" w:after="240"/>
        <w:rPr>
          <w:sz w:val="20"/>
          <w:szCs w:val="20"/>
        </w:rPr>
      </w:pPr>
      <w:r>
        <w:rPr>
          <w:sz w:val="20"/>
          <w:szCs w:val="20"/>
        </w:rPr>
        <w:t>SOOS recommends a 3-tiered structure to each CWG:</w:t>
      </w:r>
    </w:p>
    <w:p w14:paraId="00000028" w14:textId="77777777" w:rsidR="00421116" w:rsidRDefault="00151981">
      <w:pPr>
        <w:numPr>
          <w:ilvl w:val="0"/>
          <w:numId w:val="8"/>
        </w:numPr>
        <w:spacing w:before="240"/>
        <w:rPr>
          <w:sz w:val="20"/>
          <w:szCs w:val="20"/>
        </w:rPr>
      </w:pPr>
      <w:r>
        <w:rPr>
          <w:sz w:val="20"/>
          <w:szCs w:val="20"/>
        </w:rPr>
        <w:t xml:space="preserve">Two Co-Chairs (with balance in nationality, gender, and expertise where possible). A full description of the co-chair role can be found in the </w:t>
      </w:r>
      <w:hyperlink r:id="rId7">
        <w:r>
          <w:rPr>
            <w:color w:val="1155CC"/>
            <w:sz w:val="20"/>
            <w:szCs w:val="20"/>
            <w:u w:val="single"/>
          </w:rPr>
          <w:t xml:space="preserve">SOOS Governance </w:t>
        </w:r>
        <w:r>
          <w:rPr>
            <w:color w:val="1155CC"/>
            <w:sz w:val="20"/>
            <w:szCs w:val="20"/>
            <w:u w:val="single"/>
          </w:rPr>
          <w:t>TORs</w:t>
        </w:r>
      </w:hyperlink>
    </w:p>
    <w:p w14:paraId="00000029" w14:textId="77777777" w:rsidR="00421116" w:rsidRDefault="00151981">
      <w:pPr>
        <w:numPr>
          <w:ilvl w:val="0"/>
          <w:numId w:val="8"/>
        </w:numPr>
        <w:rPr>
          <w:sz w:val="20"/>
          <w:szCs w:val="20"/>
        </w:rPr>
      </w:pPr>
      <w:r>
        <w:rPr>
          <w:sz w:val="20"/>
          <w:szCs w:val="20"/>
        </w:rPr>
        <w:t xml:space="preserve">A leadership group (up to ~10 people centrally involved in the actions of the CWG, with balance in nationality, </w:t>
      </w:r>
      <w:proofErr w:type="gramStart"/>
      <w:r>
        <w:rPr>
          <w:sz w:val="20"/>
          <w:szCs w:val="20"/>
        </w:rPr>
        <w:t>gender</w:t>
      </w:r>
      <w:proofErr w:type="gramEnd"/>
      <w:r>
        <w:rPr>
          <w:sz w:val="20"/>
          <w:szCs w:val="20"/>
        </w:rPr>
        <w:t xml:space="preserve"> and expertise where possible). If elections of co-chairs are required during the life of the CWG, the Leadership Group should provid</w:t>
      </w:r>
      <w:r>
        <w:rPr>
          <w:sz w:val="20"/>
          <w:szCs w:val="20"/>
        </w:rPr>
        <w:t xml:space="preserve">e the nominees. </w:t>
      </w:r>
    </w:p>
    <w:p w14:paraId="0000002A" w14:textId="77777777" w:rsidR="00421116" w:rsidRDefault="00151981">
      <w:pPr>
        <w:numPr>
          <w:ilvl w:val="0"/>
          <w:numId w:val="8"/>
        </w:numPr>
        <w:spacing w:after="240"/>
        <w:rPr>
          <w:sz w:val="20"/>
          <w:szCs w:val="20"/>
        </w:rPr>
      </w:pPr>
      <w:r>
        <w:rPr>
          <w:sz w:val="20"/>
          <w:szCs w:val="20"/>
        </w:rPr>
        <w:t xml:space="preserve">A larger, fully open membership of interested community members, who should receive updates and information from the Leadership Group on the activities of the CWG, and may engage in meetings or product development </w:t>
      </w:r>
    </w:p>
    <w:p w14:paraId="0000002B" w14:textId="77777777" w:rsidR="00421116" w:rsidRDefault="00151981">
      <w:pPr>
        <w:spacing w:before="240" w:after="240"/>
        <w:rPr>
          <w:sz w:val="20"/>
          <w:szCs w:val="20"/>
        </w:rPr>
      </w:pPr>
      <w:r>
        <w:rPr>
          <w:sz w:val="20"/>
          <w:szCs w:val="20"/>
        </w:rPr>
        <w:t>SOOS also recommends eac</w:t>
      </w:r>
      <w:r>
        <w:rPr>
          <w:sz w:val="20"/>
          <w:szCs w:val="20"/>
        </w:rPr>
        <w:t>h CWG have an Early Career Professional position as part of the Leadership Group. This is usually coordinated by the IPO through an open call for nominations with the Association of Polar Early Career Scientists (APECS).</w:t>
      </w:r>
    </w:p>
    <w:p w14:paraId="0000002C" w14:textId="77777777" w:rsidR="00421116" w:rsidRDefault="00151981">
      <w:pPr>
        <w:spacing w:before="240" w:after="240"/>
        <w:rPr>
          <w:rFonts w:ascii="Nunito" w:eastAsia="Nunito" w:hAnsi="Nunito" w:cs="Nunito"/>
        </w:rPr>
      </w:pPr>
      <w:r>
        <w:rPr>
          <w:rFonts w:ascii="Nunito" w:eastAsia="Nunito" w:hAnsi="Nunito" w:cs="Nunito"/>
          <w:color w:val="FF0000"/>
        </w:rPr>
        <w:t>Please fill in the table below with</w:t>
      </w:r>
      <w:r>
        <w:rPr>
          <w:rFonts w:ascii="Nunito" w:eastAsia="Nunito" w:hAnsi="Nunito" w:cs="Nunito"/>
          <w:color w:val="FF0000"/>
        </w:rPr>
        <w:t xml:space="preserve"> proposed WG leadership. If the recommended structure does not suit your proposed CWG, please modify accordingly. If Co-Chair terms are shorter than the life of the CWG, please indicate term length. </w:t>
      </w:r>
    </w:p>
    <w:tbl>
      <w:tblPr>
        <w:tblStyle w:val="a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505"/>
        <w:gridCol w:w="1505"/>
        <w:gridCol w:w="1505"/>
        <w:gridCol w:w="1505"/>
        <w:gridCol w:w="1505"/>
      </w:tblGrid>
      <w:tr w:rsidR="00421116" w14:paraId="35A3D036" w14:textId="77777777">
        <w:tc>
          <w:tcPr>
            <w:tcW w:w="1504" w:type="dxa"/>
            <w:shd w:val="clear" w:color="auto" w:fill="auto"/>
            <w:tcMar>
              <w:top w:w="100" w:type="dxa"/>
              <w:left w:w="100" w:type="dxa"/>
              <w:bottom w:w="100" w:type="dxa"/>
              <w:right w:w="100" w:type="dxa"/>
            </w:tcMar>
          </w:tcPr>
          <w:p w14:paraId="0000002D" w14:textId="77777777" w:rsidR="00421116" w:rsidRDefault="00151981">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Name</w:t>
            </w:r>
          </w:p>
        </w:tc>
        <w:tc>
          <w:tcPr>
            <w:tcW w:w="1504" w:type="dxa"/>
            <w:shd w:val="clear" w:color="auto" w:fill="auto"/>
            <w:tcMar>
              <w:top w:w="100" w:type="dxa"/>
              <w:left w:w="100" w:type="dxa"/>
              <w:bottom w:w="100" w:type="dxa"/>
              <w:right w:w="100" w:type="dxa"/>
            </w:tcMar>
          </w:tcPr>
          <w:p w14:paraId="0000002E" w14:textId="77777777" w:rsidR="00421116" w:rsidRDefault="00151981">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Affiliation</w:t>
            </w:r>
          </w:p>
        </w:tc>
        <w:tc>
          <w:tcPr>
            <w:tcW w:w="1504" w:type="dxa"/>
            <w:shd w:val="clear" w:color="auto" w:fill="auto"/>
            <w:tcMar>
              <w:top w:w="100" w:type="dxa"/>
              <w:left w:w="100" w:type="dxa"/>
              <w:bottom w:w="100" w:type="dxa"/>
              <w:right w:w="100" w:type="dxa"/>
            </w:tcMar>
          </w:tcPr>
          <w:p w14:paraId="0000002F" w14:textId="77777777" w:rsidR="00421116" w:rsidRDefault="00151981">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Nationality</w:t>
            </w:r>
          </w:p>
        </w:tc>
        <w:tc>
          <w:tcPr>
            <w:tcW w:w="1504" w:type="dxa"/>
            <w:shd w:val="clear" w:color="auto" w:fill="auto"/>
            <w:tcMar>
              <w:top w:w="100" w:type="dxa"/>
              <w:left w:w="100" w:type="dxa"/>
              <w:bottom w:w="100" w:type="dxa"/>
              <w:right w:w="100" w:type="dxa"/>
            </w:tcMar>
          </w:tcPr>
          <w:p w14:paraId="00000030" w14:textId="77777777" w:rsidR="00421116" w:rsidRDefault="00151981">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Expertise</w:t>
            </w:r>
          </w:p>
        </w:tc>
        <w:tc>
          <w:tcPr>
            <w:tcW w:w="1504" w:type="dxa"/>
            <w:shd w:val="clear" w:color="auto" w:fill="auto"/>
            <w:tcMar>
              <w:top w:w="100" w:type="dxa"/>
              <w:left w:w="100" w:type="dxa"/>
              <w:bottom w:w="100" w:type="dxa"/>
              <w:right w:w="100" w:type="dxa"/>
            </w:tcMar>
          </w:tcPr>
          <w:p w14:paraId="00000031" w14:textId="77777777" w:rsidR="00421116" w:rsidRDefault="00151981">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Gender</w:t>
            </w:r>
          </w:p>
          <w:p w14:paraId="00000032" w14:textId="77777777" w:rsidR="00421116" w:rsidRDefault="00151981">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(Male, female, non-binary, other, prefer not to say)</w:t>
            </w:r>
          </w:p>
        </w:tc>
        <w:tc>
          <w:tcPr>
            <w:tcW w:w="1504" w:type="dxa"/>
            <w:shd w:val="clear" w:color="auto" w:fill="auto"/>
            <w:tcMar>
              <w:top w:w="100" w:type="dxa"/>
              <w:left w:w="100" w:type="dxa"/>
              <w:bottom w:w="100" w:type="dxa"/>
              <w:right w:w="100" w:type="dxa"/>
            </w:tcMar>
          </w:tcPr>
          <w:p w14:paraId="00000033" w14:textId="77777777" w:rsidR="00421116" w:rsidRDefault="00151981">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WG Role</w:t>
            </w:r>
            <w:r>
              <w:rPr>
                <w:rFonts w:ascii="Calibri" w:eastAsia="Calibri" w:hAnsi="Calibri" w:cs="Calibri"/>
                <w:sz w:val="24"/>
                <w:szCs w:val="24"/>
              </w:rPr>
              <w:t xml:space="preserve"> (Co-Chair, Leadership Group (LG), General Member (GM)</w:t>
            </w:r>
          </w:p>
        </w:tc>
      </w:tr>
      <w:tr w:rsidR="00421116" w14:paraId="68777517" w14:textId="77777777">
        <w:tc>
          <w:tcPr>
            <w:tcW w:w="1504" w:type="dxa"/>
            <w:shd w:val="clear" w:color="auto" w:fill="auto"/>
            <w:tcMar>
              <w:top w:w="100" w:type="dxa"/>
              <w:left w:w="100" w:type="dxa"/>
              <w:bottom w:w="100" w:type="dxa"/>
              <w:right w:w="100" w:type="dxa"/>
            </w:tcMar>
          </w:tcPr>
          <w:p w14:paraId="00000034"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35"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36"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37"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38"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39"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r>
      <w:tr w:rsidR="00421116" w14:paraId="49D3EC84" w14:textId="77777777">
        <w:tc>
          <w:tcPr>
            <w:tcW w:w="1504" w:type="dxa"/>
            <w:shd w:val="clear" w:color="auto" w:fill="auto"/>
            <w:tcMar>
              <w:top w:w="100" w:type="dxa"/>
              <w:left w:w="100" w:type="dxa"/>
              <w:bottom w:w="100" w:type="dxa"/>
              <w:right w:w="100" w:type="dxa"/>
            </w:tcMar>
          </w:tcPr>
          <w:p w14:paraId="0000003A"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3B"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3C"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3D"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3E"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3F"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r>
      <w:tr w:rsidR="00421116" w14:paraId="622552C7" w14:textId="77777777">
        <w:tc>
          <w:tcPr>
            <w:tcW w:w="1504" w:type="dxa"/>
            <w:shd w:val="clear" w:color="auto" w:fill="auto"/>
            <w:tcMar>
              <w:top w:w="100" w:type="dxa"/>
              <w:left w:w="100" w:type="dxa"/>
              <w:bottom w:w="100" w:type="dxa"/>
              <w:right w:w="100" w:type="dxa"/>
            </w:tcMar>
          </w:tcPr>
          <w:p w14:paraId="00000040"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41"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42"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43"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44"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45"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r>
      <w:tr w:rsidR="00421116" w14:paraId="4CE5796E" w14:textId="77777777">
        <w:tc>
          <w:tcPr>
            <w:tcW w:w="1504" w:type="dxa"/>
            <w:shd w:val="clear" w:color="auto" w:fill="auto"/>
            <w:tcMar>
              <w:top w:w="100" w:type="dxa"/>
              <w:left w:w="100" w:type="dxa"/>
              <w:bottom w:w="100" w:type="dxa"/>
              <w:right w:w="100" w:type="dxa"/>
            </w:tcMar>
          </w:tcPr>
          <w:p w14:paraId="00000046"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47"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48"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49"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4A"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4B"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r>
      <w:tr w:rsidR="00421116" w14:paraId="1A704256" w14:textId="77777777">
        <w:tc>
          <w:tcPr>
            <w:tcW w:w="1504" w:type="dxa"/>
            <w:shd w:val="clear" w:color="auto" w:fill="auto"/>
            <w:tcMar>
              <w:top w:w="100" w:type="dxa"/>
              <w:left w:w="100" w:type="dxa"/>
              <w:bottom w:w="100" w:type="dxa"/>
              <w:right w:w="100" w:type="dxa"/>
            </w:tcMar>
          </w:tcPr>
          <w:p w14:paraId="0000004C"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4D"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4E"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4F"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50"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51"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r>
      <w:tr w:rsidR="00421116" w14:paraId="5FAD9AC2" w14:textId="77777777">
        <w:tc>
          <w:tcPr>
            <w:tcW w:w="1504" w:type="dxa"/>
            <w:shd w:val="clear" w:color="auto" w:fill="auto"/>
            <w:tcMar>
              <w:top w:w="100" w:type="dxa"/>
              <w:left w:w="100" w:type="dxa"/>
              <w:bottom w:w="100" w:type="dxa"/>
              <w:right w:w="100" w:type="dxa"/>
            </w:tcMar>
          </w:tcPr>
          <w:p w14:paraId="00000052"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53"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54"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55"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56"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57"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r>
      <w:tr w:rsidR="00421116" w14:paraId="2216E330" w14:textId="77777777">
        <w:tc>
          <w:tcPr>
            <w:tcW w:w="1504" w:type="dxa"/>
            <w:shd w:val="clear" w:color="auto" w:fill="auto"/>
            <w:tcMar>
              <w:top w:w="100" w:type="dxa"/>
              <w:left w:w="100" w:type="dxa"/>
              <w:bottom w:w="100" w:type="dxa"/>
              <w:right w:w="100" w:type="dxa"/>
            </w:tcMar>
          </w:tcPr>
          <w:p w14:paraId="00000058"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59"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5A"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5B"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5C"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5D"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r>
      <w:tr w:rsidR="00421116" w14:paraId="631672B1" w14:textId="77777777">
        <w:tc>
          <w:tcPr>
            <w:tcW w:w="1504" w:type="dxa"/>
            <w:shd w:val="clear" w:color="auto" w:fill="auto"/>
            <w:tcMar>
              <w:top w:w="100" w:type="dxa"/>
              <w:left w:w="100" w:type="dxa"/>
              <w:bottom w:w="100" w:type="dxa"/>
              <w:right w:w="100" w:type="dxa"/>
            </w:tcMar>
          </w:tcPr>
          <w:p w14:paraId="0000005E"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5F"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60"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61"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62"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63"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r>
      <w:tr w:rsidR="00421116" w14:paraId="6F3ACA5D" w14:textId="77777777">
        <w:tc>
          <w:tcPr>
            <w:tcW w:w="1504" w:type="dxa"/>
            <w:shd w:val="clear" w:color="auto" w:fill="auto"/>
            <w:tcMar>
              <w:top w:w="100" w:type="dxa"/>
              <w:left w:w="100" w:type="dxa"/>
              <w:bottom w:w="100" w:type="dxa"/>
              <w:right w:w="100" w:type="dxa"/>
            </w:tcMar>
          </w:tcPr>
          <w:p w14:paraId="00000064"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65"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66"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67"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68"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c>
          <w:tcPr>
            <w:tcW w:w="1504" w:type="dxa"/>
            <w:shd w:val="clear" w:color="auto" w:fill="auto"/>
            <w:tcMar>
              <w:top w:w="100" w:type="dxa"/>
              <w:left w:w="100" w:type="dxa"/>
              <w:bottom w:w="100" w:type="dxa"/>
              <w:right w:w="100" w:type="dxa"/>
            </w:tcMar>
          </w:tcPr>
          <w:p w14:paraId="00000069" w14:textId="77777777" w:rsidR="00421116" w:rsidRDefault="00421116">
            <w:pPr>
              <w:widowControl w:val="0"/>
              <w:pBdr>
                <w:top w:val="nil"/>
                <w:left w:val="nil"/>
                <w:bottom w:val="nil"/>
                <w:right w:val="nil"/>
                <w:between w:val="nil"/>
              </w:pBdr>
              <w:spacing w:line="240" w:lineRule="auto"/>
              <w:rPr>
                <w:rFonts w:ascii="Calibri" w:eastAsia="Calibri" w:hAnsi="Calibri" w:cs="Calibri"/>
                <w:sz w:val="24"/>
                <w:szCs w:val="24"/>
              </w:rPr>
            </w:pPr>
          </w:p>
        </w:tc>
      </w:tr>
    </w:tbl>
    <w:p w14:paraId="0000006A" w14:textId="77777777" w:rsidR="00421116" w:rsidRDefault="00151981">
      <w:pPr>
        <w:pStyle w:val="Heading2"/>
        <w:numPr>
          <w:ilvl w:val="0"/>
          <w:numId w:val="4"/>
        </w:numPr>
        <w:spacing w:before="240" w:after="240"/>
      </w:pPr>
      <w:bookmarkStart w:id="7" w:name="_knahw9rw6hff" w:colFirst="0" w:colLast="0"/>
      <w:bookmarkEnd w:id="7"/>
      <w:r>
        <w:lastRenderedPageBreak/>
        <w:t>Delivery into SOOS Science and Implementation Plan</w:t>
      </w:r>
      <w:r>
        <w:rPr>
          <w:color w:val="00AEEF"/>
        </w:rPr>
        <w:t>*</w:t>
      </w:r>
    </w:p>
    <w:p w14:paraId="0000006B" w14:textId="77777777" w:rsidR="00421116" w:rsidRDefault="00151981">
      <w:pPr>
        <w:spacing w:before="240" w:after="240"/>
        <w:rPr>
          <w:color w:val="FF0000"/>
          <w:sz w:val="20"/>
          <w:szCs w:val="20"/>
        </w:rPr>
      </w:pPr>
      <w:r>
        <w:rPr>
          <w:sz w:val="20"/>
          <w:szCs w:val="20"/>
        </w:rPr>
        <w:t xml:space="preserve">All SOOS working groups play an active role in delivering into the </w:t>
      </w:r>
      <w:hyperlink r:id="rId8">
        <w:r>
          <w:rPr>
            <w:color w:val="1155CC"/>
            <w:sz w:val="20"/>
            <w:szCs w:val="20"/>
            <w:u w:val="single"/>
          </w:rPr>
          <w:t>SOOS 2021-2025 Science and Implem</w:t>
        </w:r>
        <w:r>
          <w:rPr>
            <w:color w:val="1155CC"/>
            <w:sz w:val="20"/>
            <w:szCs w:val="20"/>
            <w:u w:val="single"/>
          </w:rPr>
          <w:t>entation Plan</w:t>
        </w:r>
      </w:hyperlink>
      <w:r>
        <w:rPr>
          <w:sz w:val="20"/>
          <w:szCs w:val="20"/>
        </w:rPr>
        <w:t xml:space="preserve">. Full descriptions of the Science Themes, Key Challenges and Foundational Capabilities are all available in the </w:t>
      </w:r>
      <w:hyperlink r:id="rId9">
        <w:r>
          <w:rPr>
            <w:color w:val="1155CC"/>
            <w:sz w:val="20"/>
            <w:szCs w:val="20"/>
            <w:u w:val="single"/>
          </w:rPr>
          <w:t>SOOS 2021-2025 Science and</w:t>
        </w:r>
        <w:r>
          <w:rPr>
            <w:color w:val="1155CC"/>
            <w:sz w:val="20"/>
            <w:szCs w:val="20"/>
            <w:u w:val="single"/>
          </w:rPr>
          <w:t xml:space="preserve"> Implementation Plan</w:t>
        </w:r>
      </w:hyperlink>
      <w:r>
        <w:rPr>
          <w:sz w:val="20"/>
          <w:szCs w:val="20"/>
        </w:rPr>
        <w:t>.</w:t>
      </w:r>
    </w:p>
    <w:p w14:paraId="0000006C" w14:textId="77777777" w:rsidR="00421116" w:rsidRDefault="00151981">
      <w:pPr>
        <w:spacing w:before="240" w:after="240"/>
        <w:rPr>
          <w:rFonts w:ascii="Calibri" w:eastAsia="Calibri" w:hAnsi="Calibri" w:cs="Calibri"/>
          <w:color w:val="000000"/>
          <w:sz w:val="24"/>
          <w:szCs w:val="24"/>
          <w:u w:val="single"/>
        </w:rPr>
      </w:pPr>
      <w:r>
        <w:rPr>
          <w:rFonts w:ascii="Nunito" w:eastAsia="Nunito" w:hAnsi="Nunito" w:cs="Nunito"/>
          <w:color w:val="FF0000"/>
        </w:rPr>
        <w:t xml:space="preserve">Please indicate below, which of the 5 SOOS Science Themes, Key Challenges and/or Foundational Capabilities the proposed WG will deliver into: </w:t>
      </w:r>
    </w:p>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2025"/>
      </w:tblGrid>
      <w:tr w:rsidR="00421116" w14:paraId="3D72385D" w14:textId="77777777">
        <w:trPr>
          <w:trHeight w:val="440"/>
        </w:trPr>
        <w:tc>
          <w:tcPr>
            <w:tcW w:w="6975" w:type="dxa"/>
            <w:shd w:val="clear" w:color="auto" w:fill="auto"/>
            <w:tcMar>
              <w:top w:w="100" w:type="dxa"/>
              <w:left w:w="100" w:type="dxa"/>
              <w:bottom w:w="100" w:type="dxa"/>
              <w:right w:w="100" w:type="dxa"/>
            </w:tcMar>
          </w:tcPr>
          <w:p w14:paraId="0000006D" w14:textId="77777777" w:rsidR="00421116" w:rsidRDefault="00151981">
            <w:pPr>
              <w:spacing w:line="240" w:lineRule="auto"/>
              <w:rPr>
                <w:rFonts w:ascii="Nunito" w:eastAsia="Nunito" w:hAnsi="Nunito" w:cs="Nunito"/>
                <w:b/>
              </w:rPr>
            </w:pPr>
            <w:r>
              <w:rPr>
                <w:rFonts w:ascii="Nunito" w:eastAsia="Nunito" w:hAnsi="Nunito" w:cs="Nunito"/>
                <w:b/>
              </w:rPr>
              <w:t>Science Theme (ST), Key Challenge (KC) or Foundational Capability (FC)</w:t>
            </w:r>
          </w:p>
        </w:tc>
        <w:tc>
          <w:tcPr>
            <w:tcW w:w="2025" w:type="dxa"/>
            <w:shd w:val="clear" w:color="auto" w:fill="auto"/>
            <w:tcMar>
              <w:top w:w="100" w:type="dxa"/>
              <w:left w:w="100" w:type="dxa"/>
              <w:bottom w:w="100" w:type="dxa"/>
              <w:right w:w="100" w:type="dxa"/>
            </w:tcMar>
          </w:tcPr>
          <w:p w14:paraId="0000006E" w14:textId="77777777" w:rsidR="00421116" w:rsidRDefault="00151981">
            <w:pPr>
              <w:spacing w:line="240" w:lineRule="auto"/>
              <w:rPr>
                <w:rFonts w:ascii="Nunito" w:eastAsia="Nunito" w:hAnsi="Nunito" w:cs="Nunito"/>
                <w:b/>
              </w:rPr>
            </w:pPr>
            <w:r>
              <w:rPr>
                <w:rFonts w:ascii="Nunito" w:eastAsia="Nunito" w:hAnsi="Nunito" w:cs="Nunito"/>
                <w:b/>
              </w:rPr>
              <w:t xml:space="preserve">Contribute? </w:t>
            </w:r>
          </w:p>
          <w:p w14:paraId="0000006F" w14:textId="77777777" w:rsidR="00421116" w:rsidRDefault="00151981">
            <w:pPr>
              <w:spacing w:line="240" w:lineRule="auto"/>
              <w:rPr>
                <w:rFonts w:ascii="Calibri" w:eastAsia="Calibri" w:hAnsi="Calibri" w:cs="Calibri"/>
                <w:color w:val="000000"/>
                <w:sz w:val="24"/>
                <w:szCs w:val="24"/>
                <w:u w:val="single"/>
              </w:rPr>
            </w:pPr>
            <w:r>
              <w:rPr>
                <w:rFonts w:ascii="Nunito" w:eastAsia="Nunito" w:hAnsi="Nunito" w:cs="Nunito"/>
                <w:b/>
              </w:rPr>
              <w:t>(Y or leave blank)</w:t>
            </w:r>
          </w:p>
        </w:tc>
      </w:tr>
      <w:tr w:rsidR="00421116" w14:paraId="61E914E2" w14:textId="77777777">
        <w:trPr>
          <w:trHeight w:val="440"/>
        </w:trPr>
        <w:tc>
          <w:tcPr>
            <w:tcW w:w="6975" w:type="dxa"/>
            <w:shd w:val="clear" w:color="auto" w:fill="3D85C6"/>
            <w:tcMar>
              <w:top w:w="100" w:type="dxa"/>
              <w:left w:w="100" w:type="dxa"/>
              <w:bottom w:w="100" w:type="dxa"/>
              <w:right w:w="100" w:type="dxa"/>
            </w:tcMar>
          </w:tcPr>
          <w:p w14:paraId="00000070" w14:textId="77777777" w:rsidR="00421116" w:rsidRDefault="00151981">
            <w:pPr>
              <w:spacing w:line="240" w:lineRule="auto"/>
              <w:rPr>
                <w:color w:val="EFEFEF"/>
                <w:sz w:val="20"/>
                <w:szCs w:val="20"/>
              </w:rPr>
            </w:pPr>
            <w:r>
              <w:rPr>
                <w:color w:val="EFEFEF"/>
                <w:sz w:val="20"/>
                <w:szCs w:val="20"/>
              </w:rPr>
              <w:t>ST1: Understanding and quantifying the state and variability of the Southern Ocean Cryosphere</w:t>
            </w:r>
          </w:p>
        </w:tc>
        <w:tc>
          <w:tcPr>
            <w:tcW w:w="2025" w:type="dxa"/>
            <w:shd w:val="clear" w:color="auto" w:fill="3D85C6"/>
            <w:tcMar>
              <w:top w:w="100" w:type="dxa"/>
              <w:left w:w="100" w:type="dxa"/>
              <w:bottom w:w="100" w:type="dxa"/>
              <w:right w:w="100" w:type="dxa"/>
            </w:tcMar>
          </w:tcPr>
          <w:p w14:paraId="00000071" w14:textId="77777777" w:rsidR="00421116" w:rsidRDefault="00421116">
            <w:pPr>
              <w:widowControl w:val="0"/>
              <w:pBdr>
                <w:top w:val="nil"/>
                <w:left w:val="nil"/>
                <w:bottom w:val="nil"/>
                <w:right w:val="nil"/>
                <w:between w:val="nil"/>
              </w:pBdr>
              <w:spacing w:line="240" w:lineRule="auto"/>
              <w:rPr>
                <w:rFonts w:ascii="Calibri" w:eastAsia="Calibri" w:hAnsi="Calibri" w:cs="Calibri"/>
                <w:color w:val="EFEFEF"/>
                <w:sz w:val="24"/>
                <w:szCs w:val="24"/>
                <w:u w:val="single"/>
              </w:rPr>
            </w:pPr>
          </w:p>
        </w:tc>
      </w:tr>
      <w:tr w:rsidR="00421116" w14:paraId="45D31EC8" w14:textId="77777777">
        <w:tc>
          <w:tcPr>
            <w:tcW w:w="6975" w:type="dxa"/>
            <w:shd w:val="clear" w:color="auto" w:fill="9FC5E8"/>
            <w:tcMar>
              <w:top w:w="100" w:type="dxa"/>
              <w:left w:w="100" w:type="dxa"/>
              <w:bottom w:w="100" w:type="dxa"/>
              <w:right w:w="100" w:type="dxa"/>
            </w:tcMar>
          </w:tcPr>
          <w:p w14:paraId="00000072" w14:textId="77777777" w:rsidR="00421116" w:rsidRDefault="00151981">
            <w:pPr>
              <w:spacing w:line="240" w:lineRule="auto"/>
              <w:rPr>
                <w:sz w:val="20"/>
                <w:szCs w:val="20"/>
              </w:rPr>
            </w:pPr>
            <w:r>
              <w:rPr>
                <w:sz w:val="20"/>
                <w:szCs w:val="20"/>
              </w:rPr>
              <w:t xml:space="preserve">KC1: Understand ocean properties, </w:t>
            </w:r>
            <w:proofErr w:type="gramStart"/>
            <w:r>
              <w:rPr>
                <w:sz w:val="20"/>
                <w:szCs w:val="20"/>
              </w:rPr>
              <w:t>processes</w:t>
            </w:r>
            <w:proofErr w:type="gramEnd"/>
            <w:r>
              <w:rPr>
                <w:sz w:val="20"/>
                <w:szCs w:val="20"/>
              </w:rPr>
              <w:t xml:space="preserve"> and circulation beneath ice shelves and Antarctic sea ice with emphasis on:</w:t>
            </w:r>
          </w:p>
          <w:p w14:paraId="00000073" w14:textId="77777777" w:rsidR="00421116" w:rsidRDefault="00151981">
            <w:pPr>
              <w:numPr>
                <w:ilvl w:val="0"/>
                <w:numId w:val="1"/>
              </w:numPr>
              <w:spacing w:line="240" w:lineRule="auto"/>
              <w:rPr>
                <w:sz w:val="20"/>
                <w:szCs w:val="20"/>
              </w:rPr>
            </w:pPr>
            <w:r>
              <w:rPr>
                <w:sz w:val="20"/>
                <w:szCs w:val="20"/>
              </w:rPr>
              <w:t>Space and time variability</w:t>
            </w:r>
          </w:p>
          <w:p w14:paraId="00000074" w14:textId="77777777" w:rsidR="00421116" w:rsidRDefault="00151981">
            <w:pPr>
              <w:numPr>
                <w:ilvl w:val="0"/>
                <w:numId w:val="1"/>
              </w:numPr>
              <w:spacing w:line="240" w:lineRule="auto"/>
              <w:rPr>
                <w:sz w:val="20"/>
                <w:szCs w:val="20"/>
              </w:rPr>
            </w:pPr>
            <w:r>
              <w:rPr>
                <w:sz w:val="20"/>
                <w:szCs w:val="20"/>
              </w:rPr>
              <w:t>Modulation by sea ice and the role of polynas</w:t>
            </w:r>
          </w:p>
          <w:p w14:paraId="00000075" w14:textId="77777777" w:rsidR="00421116" w:rsidRDefault="00151981">
            <w:pPr>
              <w:numPr>
                <w:ilvl w:val="0"/>
                <w:numId w:val="1"/>
              </w:numPr>
              <w:spacing w:line="240" w:lineRule="auto"/>
              <w:rPr>
                <w:sz w:val="20"/>
                <w:szCs w:val="20"/>
              </w:rPr>
            </w:pPr>
            <w:r>
              <w:rPr>
                <w:sz w:val="20"/>
                <w:szCs w:val="20"/>
              </w:rPr>
              <w:t>Ice loss and ice sheet mass balance</w:t>
            </w:r>
          </w:p>
          <w:p w14:paraId="00000076" w14:textId="77777777" w:rsidR="00421116" w:rsidRDefault="00151981">
            <w:pPr>
              <w:numPr>
                <w:ilvl w:val="0"/>
                <w:numId w:val="1"/>
              </w:numPr>
              <w:spacing w:line="240" w:lineRule="auto"/>
              <w:rPr>
                <w:sz w:val="20"/>
                <w:szCs w:val="20"/>
              </w:rPr>
            </w:pPr>
            <w:r>
              <w:rPr>
                <w:sz w:val="20"/>
                <w:szCs w:val="20"/>
              </w:rPr>
              <w:t>Heat transfer and freshwate</w:t>
            </w:r>
            <w:r>
              <w:rPr>
                <w:sz w:val="20"/>
                <w:szCs w:val="20"/>
              </w:rPr>
              <w:t>r flux between sea ice/ice shelf and ocean</w:t>
            </w:r>
          </w:p>
        </w:tc>
        <w:tc>
          <w:tcPr>
            <w:tcW w:w="2025" w:type="dxa"/>
            <w:shd w:val="clear" w:color="auto" w:fill="9FC5E8"/>
            <w:tcMar>
              <w:top w:w="100" w:type="dxa"/>
              <w:left w:w="100" w:type="dxa"/>
              <w:bottom w:w="100" w:type="dxa"/>
              <w:right w:w="100" w:type="dxa"/>
            </w:tcMar>
          </w:tcPr>
          <w:p w14:paraId="00000077" w14:textId="77777777" w:rsidR="00421116" w:rsidRDefault="00421116">
            <w:pPr>
              <w:spacing w:line="240" w:lineRule="auto"/>
              <w:rPr>
                <w:rFonts w:ascii="Nunito" w:eastAsia="Nunito" w:hAnsi="Nunito" w:cs="Nunito"/>
                <w:b/>
              </w:rPr>
            </w:pPr>
          </w:p>
        </w:tc>
      </w:tr>
      <w:tr w:rsidR="00421116" w14:paraId="4F50C216" w14:textId="77777777">
        <w:tc>
          <w:tcPr>
            <w:tcW w:w="6975" w:type="dxa"/>
            <w:shd w:val="clear" w:color="auto" w:fill="9FC5E8"/>
            <w:tcMar>
              <w:top w:w="100" w:type="dxa"/>
              <w:left w:w="100" w:type="dxa"/>
              <w:bottom w:w="100" w:type="dxa"/>
              <w:right w:w="100" w:type="dxa"/>
            </w:tcMar>
          </w:tcPr>
          <w:p w14:paraId="00000078" w14:textId="77777777" w:rsidR="00421116" w:rsidRDefault="00151981">
            <w:pPr>
              <w:spacing w:line="240" w:lineRule="auto"/>
            </w:pPr>
            <w:r>
              <w:rPr>
                <w:sz w:val="20"/>
                <w:szCs w:val="20"/>
              </w:rPr>
              <w:t xml:space="preserve">KC2: Understand influences of changes in freshwater fluxes from iceberg melting, sub-ice shelf melting, subglacial </w:t>
            </w:r>
            <w:proofErr w:type="gramStart"/>
            <w:r>
              <w:rPr>
                <w:sz w:val="20"/>
                <w:szCs w:val="20"/>
              </w:rPr>
              <w:t>discharge</w:t>
            </w:r>
            <w:proofErr w:type="gramEnd"/>
            <w:r>
              <w:rPr>
                <w:sz w:val="20"/>
                <w:szCs w:val="20"/>
              </w:rPr>
              <w:t xml:space="preserve"> and sea ice</w:t>
            </w:r>
          </w:p>
        </w:tc>
        <w:tc>
          <w:tcPr>
            <w:tcW w:w="2025" w:type="dxa"/>
            <w:shd w:val="clear" w:color="auto" w:fill="9FC5E8"/>
            <w:tcMar>
              <w:top w:w="100" w:type="dxa"/>
              <w:left w:w="100" w:type="dxa"/>
              <w:bottom w:w="100" w:type="dxa"/>
              <w:right w:w="100" w:type="dxa"/>
            </w:tcMar>
          </w:tcPr>
          <w:p w14:paraId="00000079" w14:textId="77777777" w:rsidR="00421116" w:rsidRDefault="00421116">
            <w:pPr>
              <w:spacing w:line="240" w:lineRule="auto"/>
            </w:pPr>
          </w:p>
        </w:tc>
      </w:tr>
      <w:tr w:rsidR="00421116" w14:paraId="6832A141" w14:textId="77777777">
        <w:tc>
          <w:tcPr>
            <w:tcW w:w="6975" w:type="dxa"/>
            <w:shd w:val="clear" w:color="auto" w:fill="9FC5E8"/>
            <w:tcMar>
              <w:top w:w="100" w:type="dxa"/>
              <w:left w:w="100" w:type="dxa"/>
              <w:bottom w:w="100" w:type="dxa"/>
              <w:right w:w="100" w:type="dxa"/>
            </w:tcMar>
          </w:tcPr>
          <w:p w14:paraId="0000007A" w14:textId="77777777" w:rsidR="00421116" w:rsidRDefault="00151981">
            <w:pPr>
              <w:spacing w:line="240" w:lineRule="auto"/>
              <w:rPr>
                <w:sz w:val="20"/>
                <w:szCs w:val="20"/>
              </w:rPr>
            </w:pPr>
            <w:r>
              <w:rPr>
                <w:sz w:val="20"/>
                <w:szCs w:val="20"/>
              </w:rPr>
              <w:t>KC3: Quantify sea ice-ocean-atmosphere characteristics and processes including wave-ice interaction and deformation p</w:t>
            </w:r>
            <w:r>
              <w:rPr>
                <w:sz w:val="20"/>
                <w:szCs w:val="20"/>
              </w:rPr>
              <w:t>rocesses to understand:</w:t>
            </w:r>
          </w:p>
          <w:p w14:paraId="0000007B" w14:textId="77777777" w:rsidR="00421116" w:rsidRDefault="00151981">
            <w:pPr>
              <w:numPr>
                <w:ilvl w:val="0"/>
                <w:numId w:val="6"/>
              </w:numPr>
              <w:spacing w:line="240" w:lineRule="auto"/>
              <w:rPr>
                <w:sz w:val="20"/>
                <w:szCs w:val="20"/>
              </w:rPr>
            </w:pPr>
            <w:r>
              <w:rPr>
                <w:sz w:val="20"/>
                <w:szCs w:val="20"/>
              </w:rPr>
              <w:t>Processes that drive change and variability in the volume, properties, floe-</w:t>
            </w:r>
            <w:proofErr w:type="gramStart"/>
            <w:r>
              <w:rPr>
                <w:sz w:val="20"/>
                <w:szCs w:val="20"/>
              </w:rPr>
              <w:t>size</w:t>
            </w:r>
            <w:proofErr w:type="gramEnd"/>
            <w:r>
              <w:rPr>
                <w:sz w:val="20"/>
                <w:szCs w:val="20"/>
              </w:rPr>
              <w:t xml:space="preserve"> and distribution of Antarctic sea ice and consequent impacts on atmospheric and oceanic properties and circulations</w:t>
            </w:r>
          </w:p>
          <w:p w14:paraId="0000007C" w14:textId="77777777" w:rsidR="00421116" w:rsidRDefault="00151981">
            <w:pPr>
              <w:numPr>
                <w:ilvl w:val="0"/>
                <w:numId w:val="6"/>
              </w:numPr>
              <w:spacing w:line="240" w:lineRule="auto"/>
              <w:rPr>
                <w:sz w:val="20"/>
                <w:szCs w:val="20"/>
              </w:rPr>
            </w:pPr>
            <w:r>
              <w:rPr>
                <w:sz w:val="20"/>
                <w:szCs w:val="20"/>
              </w:rPr>
              <w:t xml:space="preserve">Changes in sea ice area and volume </w:t>
            </w:r>
            <w:r>
              <w:rPr>
                <w:sz w:val="20"/>
                <w:szCs w:val="20"/>
              </w:rPr>
              <w:t>over seasonal, annual, decadal, and millennial timescales</w:t>
            </w:r>
          </w:p>
          <w:p w14:paraId="0000007D" w14:textId="77777777" w:rsidR="00421116" w:rsidRDefault="00151981">
            <w:pPr>
              <w:numPr>
                <w:ilvl w:val="0"/>
                <w:numId w:val="6"/>
              </w:numPr>
              <w:spacing w:line="240" w:lineRule="auto"/>
              <w:rPr>
                <w:sz w:val="20"/>
                <w:szCs w:val="20"/>
              </w:rPr>
            </w:pPr>
            <w:r>
              <w:rPr>
                <w:sz w:val="20"/>
                <w:szCs w:val="20"/>
              </w:rPr>
              <w:t>Dynamics of the Antarctic fast-ice belt and its role in protecting glacier/ice shelf fronts, polynya formation/maintenance and water-mass modification</w:t>
            </w:r>
          </w:p>
        </w:tc>
        <w:tc>
          <w:tcPr>
            <w:tcW w:w="2025" w:type="dxa"/>
            <w:shd w:val="clear" w:color="auto" w:fill="9FC5E8"/>
            <w:tcMar>
              <w:top w:w="100" w:type="dxa"/>
              <w:left w:w="100" w:type="dxa"/>
              <w:bottom w:w="100" w:type="dxa"/>
              <w:right w:w="100" w:type="dxa"/>
            </w:tcMar>
          </w:tcPr>
          <w:p w14:paraId="0000007E" w14:textId="77777777" w:rsidR="00421116" w:rsidRDefault="00421116">
            <w:pPr>
              <w:spacing w:line="240" w:lineRule="auto"/>
            </w:pPr>
          </w:p>
        </w:tc>
      </w:tr>
      <w:tr w:rsidR="00421116" w14:paraId="79611D97" w14:textId="77777777">
        <w:tc>
          <w:tcPr>
            <w:tcW w:w="6975" w:type="dxa"/>
            <w:shd w:val="clear" w:color="auto" w:fill="9FC5E8"/>
            <w:tcMar>
              <w:top w:w="100" w:type="dxa"/>
              <w:left w:w="100" w:type="dxa"/>
              <w:bottom w:w="100" w:type="dxa"/>
              <w:right w:w="100" w:type="dxa"/>
            </w:tcMar>
          </w:tcPr>
          <w:p w14:paraId="0000007F" w14:textId="77777777" w:rsidR="00421116" w:rsidRDefault="00151981">
            <w:pPr>
              <w:spacing w:line="240" w:lineRule="auto"/>
            </w:pPr>
            <w:r>
              <w:rPr>
                <w:sz w:val="20"/>
                <w:szCs w:val="20"/>
              </w:rPr>
              <w:t xml:space="preserve">KC4: Understand changes in the Antarctic Ice </w:t>
            </w:r>
            <w:r>
              <w:rPr>
                <w:sz w:val="20"/>
                <w:szCs w:val="20"/>
              </w:rPr>
              <w:t>Sheet and its impact on global sea level to improve projections and predictions of future states</w:t>
            </w:r>
          </w:p>
        </w:tc>
        <w:tc>
          <w:tcPr>
            <w:tcW w:w="2025" w:type="dxa"/>
            <w:shd w:val="clear" w:color="auto" w:fill="9FC5E8"/>
            <w:tcMar>
              <w:top w:w="100" w:type="dxa"/>
              <w:left w:w="100" w:type="dxa"/>
              <w:bottom w:w="100" w:type="dxa"/>
              <w:right w:w="100" w:type="dxa"/>
            </w:tcMar>
          </w:tcPr>
          <w:p w14:paraId="00000080" w14:textId="77777777" w:rsidR="00421116" w:rsidRDefault="00421116">
            <w:pPr>
              <w:spacing w:line="240" w:lineRule="auto"/>
            </w:pPr>
          </w:p>
        </w:tc>
      </w:tr>
      <w:tr w:rsidR="00421116" w14:paraId="1DB9280A" w14:textId="77777777">
        <w:tc>
          <w:tcPr>
            <w:tcW w:w="6975" w:type="dxa"/>
            <w:shd w:val="clear" w:color="auto" w:fill="9FC5E8"/>
            <w:tcMar>
              <w:top w:w="100" w:type="dxa"/>
              <w:left w:w="100" w:type="dxa"/>
              <w:bottom w:w="100" w:type="dxa"/>
              <w:right w:w="100" w:type="dxa"/>
            </w:tcMar>
          </w:tcPr>
          <w:p w14:paraId="00000081" w14:textId="77777777" w:rsidR="00421116" w:rsidRDefault="00151981">
            <w:pPr>
              <w:spacing w:line="240" w:lineRule="auto"/>
            </w:pPr>
            <w:r>
              <w:rPr>
                <w:sz w:val="20"/>
                <w:szCs w:val="20"/>
              </w:rPr>
              <w:t>KC5: Improve subglacial and continental shelf bathymetry</w:t>
            </w:r>
          </w:p>
        </w:tc>
        <w:tc>
          <w:tcPr>
            <w:tcW w:w="2025" w:type="dxa"/>
            <w:shd w:val="clear" w:color="auto" w:fill="9FC5E8"/>
            <w:tcMar>
              <w:top w:w="100" w:type="dxa"/>
              <w:left w:w="100" w:type="dxa"/>
              <w:bottom w:w="100" w:type="dxa"/>
              <w:right w:w="100" w:type="dxa"/>
            </w:tcMar>
          </w:tcPr>
          <w:p w14:paraId="00000082" w14:textId="77777777" w:rsidR="00421116" w:rsidRDefault="00421116">
            <w:pPr>
              <w:spacing w:line="240" w:lineRule="auto"/>
            </w:pPr>
          </w:p>
        </w:tc>
      </w:tr>
      <w:tr w:rsidR="00421116" w14:paraId="6341B69C" w14:textId="77777777">
        <w:tc>
          <w:tcPr>
            <w:tcW w:w="6975" w:type="dxa"/>
            <w:shd w:val="clear" w:color="auto" w:fill="93C47D"/>
            <w:tcMar>
              <w:top w:w="100" w:type="dxa"/>
              <w:left w:w="100" w:type="dxa"/>
              <w:bottom w:w="100" w:type="dxa"/>
              <w:right w:w="100" w:type="dxa"/>
            </w:tcMar>
          </w:tcPr>
          <w:p w14:paraId="00000083" w14:textId="77777777" w:rsidR="00421116" w:rsidRDefault="00151981">
            <w:pPr>
              <w:spacing w:line="240" w:lineRule="auto"/>
              <w:rPr>
                <w:rFonts w:ascii="Nunito" w:eastAsia="Nunito" w:hAnsi="Nunito" w:cs="Nunito"/>
                <w:b/>
                <w:color w:val="EFEFEF"/>
              </w:rPr>
            </w:pPr>
            <w:r>
              <w:rPr>
                <w:color w:val="EFEFEF"/>
                <w:sz w:val="20"/>
                <w:szCs w:val="20"/>
              </w:rPr>
              <w:t>ST2: Understanding and quantifying the state and variability of the Southern Ocean Circulation</w:t>
            </w:r>
          </w:p>
        </w:tc>
        <w:tc>
          <w:tcPr>
            <w:tcW w:w="2025" w:type="dxa"/>
            <w:shd w:val="clear" w:color="auto" w:fill="93C47D"/>
            <w:tcMar>
              <w:top w:w="100" w:type="dxa"/>
              <w:left w:w="100" w:type="dxa"/>
              <w:bottom w:w="100" w:type="dxa"/>
              <w:right w:w="100" w:type="dxa"/>
            </w:tcMar>
          </w:tcPr>
          <w:p w14:paraId="00000084" w14:textId="77777777" w:rsidR="00421116" w:rsidRDefault="00421116">
            <w:pPr>
              <w:spacing w:line="240" w:lineRule="auto"/>
              <w:rPr>
                <w:color w:val="EFEFEF"/>
              </w:rPr>
            </w:pPr>
          </w:p>
        </w:tc>
      </w:tr>
      <w:tr w:rsidR="00421116" w14:paraId="6B077A9A" w14:textId="77777777">
        <w:tc>
          <w:tcPr>
            <w:tcW w:w="6975" w:type="dxa"/>
            <w:shd w:val="clear" w:color="auto" w:fill="B6D7A8"/>
            <w:tcMar>
              <w:top w:w="100" w:type="dxa"/>
              <w:left w:w="100" w:type="dxa"/>
              <w:bottom w:w="100" w:type="dxa"/>
              <w:right w:w="100" w:type="dxa"/>
            </w:tcMar>
          </w:tcPr>
          <w:p w14:paraId="00000085" w14:textId="77777777" w:rsidR="00421116" w:rsidRDefault="00151981">
            <w:pPr>
              <w:spacing w:line="240" w:lineRule="auto"/>
              <w:rPr>
                <w:sz w:val="20"/>
                <w:szCs w:val="20"/>
              </w:rPr>
            </w:pPr>
            <w:r>
              <w:rPr>
                <w:sz w:val="20"/>
                <w:szCs w:val="20"/>
              </w:rPr>
              <w:t>KC1: Understand the impact of Southern Ocean heat, freshwater and carbon exchange and storage on the global ocean. This includes:</w:t>
            </w:r>
          </w:p>
          <w:p w14:paraId="00000086" w14:textId="77777777" w:rsidR="00421116" w:rsidRDefault="00151981">
            <w:pPr>
              <w:numPr>
                <w:ilvl w:val="0"/>
                <w:numId w:val="2"/>
              </w:numPr>
              <w:spacing w:line="240" w:lineRule="auto"/>
              <w:rPr>
                <w:sz w:val="20"/>
                <w:szCs w:val="20"/>
              </w:rPr>
            </w:pPr>
            <w:r>
              <w:rPr>
                <w:sz w:val="20"/>
                <w:szCs w:val="20"/>
              </w:rPr>
              <w:t>Production and export of bottom water</w:t>
            </w:r>
          </w:p>
          <w:p w14:paraId="00000087" w14:textId="77777777" w:rsidR="00421116" w:rsidRDefault="00151981">
            <w:pPr>
              <w:numPr>
                <w:ilvl w:val="0"/>
                <w:numId w:val="2"/>
              </w:numPr>
              <w:spacing w:line="240" w:lineRule="auto"/>
              <w:rPr>
                <w:sz w:val="20"/>
                <w:szCs w:val="20"/>
              </w:rPr>
            </w:pPr>
            <w:r>
              <w:rPr>
                <w:sz w:val="20"/>
                <w:szCs w:val="20"/>
              </w:rPr>
              <w:t>Upwelling of deep water</w:t>
            </w:r>
          </w:p>
          <w:p w14:paraId="00000088" w14:textId="77777777" w:rsidR="00421116" w:rsidRDefault="00151981">
            <w:pPr>
              <w:numPr>
                <w:ilvl w:val="0"/>
                <w:numId w:val="2"/>
              </w:numPr>
              <w:spacing w:line="240" w:lineRule="auto"/>
              <w:rPr>
                <w:sz w:val="20"/>
                <w:szCs w:val="20"/>
              </w:rPr>
            </w:pPr>
            <w:r>
              <w:rPr>
                <w:sz w:val="20"/>
                <w:szCs w:val="20"/>
              </w:rPr>
              <w:lastRenderedPageBreak/>
              <w:t>Formation and subduction of mode and intermediate waters</w:t>
            </w:r>
          </w:p>
        </w:tc>
        <w:tc>
          <w:tcPr>
            <w:tcW w:w="2025" w:type="dxa"/>
            <w:shd w:val="clear" w:color="auto" w:fill="B6D7A8"/>
            <w:tcMar>
              <w:top w:w="100" w:type="dxa"/>
              <w:left w:w="100" w:type="dxa"/>
              <w:bottom w:w="100" w:type="dxa"/>
              <w:right w:w="100" w:type="dxa"/>
            </w:tcMar>
          </w:tcPr>
          <w:p w14:paraId="00000089" w14:textId="77777777" w:rsidR="00421116" w:rsidRDefault="00421116">
            <w:pPr>
              <w:spacing w:line="240" w:lineRule="auto"/>
              <w:rPr>
                <w:rFonts w:ascii="Nunito" w:eastAsia="Nunito" w:hAnsi="Nunito" w:cs="Nunito"/>
                <w:b/>
              </w:rPr>
            </w:pPr>
          </w:p>
        </w:tc>
      </w:tr>
      <w:tr w:rsidR="00421116" w14:paraId="18F7506C" w14:textId="77777777">
        <w:tc>
          <w:tcPr>
            <w:tcW w:w="6975" w:type="dxa"/>
            <w:shd w:val="clear" w:color="auto" w:fill="B6D7A8"/>
            <w:tcMar>
              <w:top w:w="100" w:type="dxa"/>
              <w:left w:w="100" w:type="dxa"/>
              <w:bottom w:w="100" w:type="dxa"/>
              <w:right w:w="100" w:type="dxa"/>
            </w:tcMar>
          </w:tcPr>
          <w:p w14:paraId="0000008A" w14:textId="77777777" w:rsidR="00421116" w:rsidRDefault="00151981">
            <w:pPr>
              <w:spacing w:line="240" w:lineRule="auto"/>
              <w:rPr>
                <w:sz w:val="20"/>
                <w:szCs w:val="20"/>
              </w:rPr>
            </w:pPr>
            <w:r>
              <w:rPr>
                <w:sz w:val="20"/>
                <w:szCs w:val="20"/>
              </w:rPr>
              <w:t>KC2: Understand fundamental processes in the Southern Ocean and their likely changes in the future. This includes:</w:t>
            </w:r>
          </w:p>
          <w:p w14:paraId="0000008B" w14:textId="77777777" w:rsidR="00421116" w:rsidRDefault="00151981">
            <w:pPr>
              <w:numPr>
                <w:ilvl w:val="0"/>
                <w:numId w:val="10"/>
              </w:numPr>
              <w:spacing w:line="240" w:lineRule="auto"/>
              <w:rPr>
                <w:sz w:val="20"/>
                <w:szCs w:val="20"/>
              </w:rPr>
            </w:pPr>
            <w:r>
              <w:rPr>
                <w:sz w:val="20"/>
                <w:szCs w:val="20"/>
              </w:rPr>
              <w:t>Interior water mass transformation due to iso/diapycnal mixing</w:t>
            </w:r>
          </w:p>
          <w:p w14:paraId="0000008C" w14:textId="77777777" w:rsidR="00421116" w:rsidRDefault="00151981">
            <w:pPr>
              <w:numPr>
                <w:ilvl w:val="0"/>
                <w:numId w:val="10"/>
              </w:numPr>
              <w:spacing w:line="240" w:lineRule="auto"/>
              <w:rPr>
                <w:sz w:val="20"/>
                <w:szCs w:val="20"/>
              </w:rPr>
            </w:pPr>
            <w:r>
              <w:rPr>
                <w:sz w:val="20"/>
                <w:szCs w:val="20"/>
              </w:rPr>
              <w:t>Processes and forcing mediating upwelling/subduction from the mixed layer</w:t>
            </w:r>
          </w:p>
          <w:p w14:paraId="0000008D" w14:textId="77777777" w:rsidR="00421116" w:rsidRDefault="00151981">
            <w:pPr>
              <w:numPr>
                <w:ilvl w:val="0"/>
                <w:numId w:val="10"/>
              </w:numPr>
              <w:spacing w:line="240" w:lineRule="auto"/>
              <w:rPr>
                <w:sz w:val="20"/>
                <w:szCs w:val="20"/>
              </w:rPr>
            </w:pPr>
            <w:r>
              <w:rPr>
                <w:sz w:val="20"/>
                <w:szCs w:val="20"/>
              </w:rPr>
              <w:t>Role</w:t>
            </w:r>
            <w:r>
              <w:rPr>
                <w:sz w:val="20"/>
                <w:szCs w:val="20"/>
              </w:rPr>
              <w:t xml:space="preserve"> of mesoscale and submesoscale eddies in setting water mass properties and mediating the overturning circulation</w:t>
            </w:r>
          </w:p>
          <w:p w14:paraId="0000008E" w14:textId="77777777" w:rsidR="00421116" w:rsidRDefault="00151981">
            <w:pPr>
              <w:numPr>
                <w:ilvl w:val="0"/>
                <w:numId w:val="10"/>
              </w:numPr>
              <w:spacing w:line="240" w:lineRule="auto"/>
              <w:rPr>
                <w:sz w:val="20"/>
                <w:szCs w:val="20"/>
              </w:rPr>
            </w:pPr>
            <w:r>
              <w:rPr>
                <w:sz w:val="20"/>
                <w:szCs w:val="20"/>
              </w:rPr>
              <w:t>Stability of the upper ocean overturning circulation in response to changes in winds, increased ice melt and surface warming</w:t>
            </w:r>
          </w:p>
          <w:p w14:paraId="0000008F" w14:textId="77777777" w:rsidR="00421116" w:rsidRDefault="00151981">
            <w:pPr>
              <w:numPr>
                <w:ilvl w:val="0"/>
                <w:numId w:val="10"/>
              </w:numPr>
              <w:spacing w:line="240" w:lineRule="auto"/>
              <w:rPr>
                <w:sz w:val="20"/>
                <w:szCs w:val="20"/>
              </w:rPr>
            </w:pPr>
            <w:r>
              <w:rPr>
                <w:sz w:val="20"/>
                <w:szCs w:val="20"/>
              </w:rPr>
              <w:t>Response of the oc</w:t>
            </w:r>
            <w:r>
              <w:rPr>
                <w:sz w:val="20"/>
                <w:szCs w:val="20"/>
              </w:rPr>
              <w:t xml:space="preserve">ean circulation to atmospheric variability (wind, air-sea </w:t>
            </w:r>
            <w:proofErr w:type="gramStart"/>
            <w:r>
              <w:rPr>
                <w:sz w:val="20"/>
                <w:szCs w:val="20"/>
              </w:rPr>
              <w:t>heat</w:t>
            </w:r>
            <w:proofErr w:type="gramEnd"/>
            <w:r>
              <w:rPr>
                <w:sz w:val="20"/>
                <w:szCs w:val="20"/>
              </w:rPr>
              <w:t xml:space="preserve"> and freshwater fluxes)</w:t>
            </w:r>
          </w:p>
          <w:p w14:paraId="00000090" w14:textId="77777777" w:rsidR="00421116" w:rsidRDefault="00151981">
            <w:pPr>
              <w:numPr>
                <w:ilvl w:val="0"/>
                <w:numId w:val="10"/>
              </w:numPr>
              <w:spacing w:line="240" w:lineRule="auto"/>
              <w:rPr>
                <w:sz w:val="20"/>
                <w:szCs w:val="20"/>
              </w:rPr>
            </w:pPr>
            <w:r>
              <w:rPr>
                <w:sz w:val="20"/>
                <w:szCs w:val="20"/>
              </w:rPr>
              <w:t xml:space="preserve">Stability, </w:t>
            </w:r>
            <w:proofErr w:type="gramStart"/>
            <w:r>
              <w:rPr>
                <w:sz w:val="20"/>
                <w:szCs w:val="20"/>
              </w:rPr>
              <w:t>variability</w:t>
            </w:r>
            <w:proofErr w:type="gramEnd"/>
            <w:r>
              <w:rPr>
                <w:sz w:val="20"/>
                <w:szCs w:val="20"/>
              </w:rPr>
              <w:t xml:space="preserve"> and future trends in frontal positions</w:t>
            </w:r>
          </w:p>
        </w:tc>
        <w:tc>
          <w:tcPr>
            <w:tcW w:w="2025" w:type="dxa"/>
            <w:shd w:val="clear" w:color="auto" w:fill="B6D7A8"/>
            <w:tcMar>
              <w:top w:w="100" w:type="dxa"/>
              <w:left w:w="100" w:type="dxa"/>
              <w:bottom w:w="100" w:type="dxa"/>
              <w:right w:w="100" w:type="dxa"/>
            </w:tcMar>
          </w:tcPr>
          <w:p w14:paraId="00000091" w14:textId="77777777" w:rsidR="00421116" w:rsidRDefault="00421116">
            <w:pPr>
              <w:spacing w:line="240" w:lineRule="auto"/>
            </w:pPr>
          </w:p>
        </w:tc>
      </w:tr>
      <w:tr w:rsidR="00421116" w14:paraId="62D4F70E" w14:textId="77777777">
        <w:tc>
          <w:tcPr>
            <w:tcW w:w="6975" w:type="dxa"/>
            <w:shd w:val="clear" w:color="auto" w:fill="B6D7A8"/>
            <w:tcMar>
              <w:top w:w="100" w:type="dxa"/>
              <w:left w:w="100" w:type="dxa"/>
              <w:bottom w:w="100" w:type="dxa"/>
              <w:right w:w="100" w:type="dxa"/>
            </w:tcMar>
          </w:tcPr>
          <w:p w14:paraId="00000092" w14:textId="77777777" w:rsidR="00421116" w:rsidRDefault="00151981">
            <w:pPr>
              <w:spacing w:line="240" w:lineRule="auto"/>
            </w:pPr>
            <w:r>
              <w:rPr>
                <w:sz w:val="20"/>
                <w:szCs w:val="20"/>
              </w:rPr>
              <w:t>KC3: Understand the role of climate change on the Southern Ocean, notably the impact of heat and carbon on</w:t>
            </w:r>
            <w:r>
              <w:rPr>
                <w:sz w:val="20"/>
                <w:szCs w:val="20"/>
              </w:rPr>
              <w:t xml:space="preserve"> mass properties, formation and circulation, and the changes in surface fluxes and freshwater input from the cryosphere</w:t>
            </w:r>
          </w:p>
        </w:tc>
        <w:tc>
          <w:tcPr>
            <w:tcW w:w="2025" w:type="dxa"/>
            <w:shd w:val="clear" w:color="auto" w:fill="B6D7A8"/>
            <w:tcMar>
              <w:top w:w="100" w:type="dxa"/>
              <w:left w:w="100" w:type="dxa"/>
              <w:bottom w:w="100" w:type="dxa"/>
              <w:right w:w="100" w:type="dxa"/>
            </w:tcMar>
          </w:tcPr>
          <w:p w14:paraId="00000093" w14:textId="77777777" w:rsidR="00421116" w:rsidRDefault="00421116">
            <w:pPr>
              <w:spacing w:line="240" w:lineRule="auto"/>
            </w:pPr>
          </w:p>
        </w:tc>
      </w:tr>
      <w:tr w:rsidR="00421116" w14:paraId="1F16BA4A" w14:textId="77777777">
        <w:tc>
          <w:tcPr>
            <w:tcW w:w="6975" w:type="dxa"/>
            <w:shd w:val="clear" w:color="auto" w:fill="8E7CC3"/>
            <w:tcMar>
              <w:top w:w="100" w:type="dxa"/>
              <w:left w:w="100" w:type="dxa"/>
              <w:bottom w:w="100" w:type="dxa"/>
              <w:right w:w="100" w:type="dxa"/>
            </w:tcMar>
          </w:tcPr>
          <w:p w14:paraId="00000094" w14:textId="77777777" w:rsidR="00421116" w:rsidRDefault="00151981">
            <w:pPr>
              <w:spacing w:line="240" w:lineRule="auto"/>
              <w:rPr>
                <w:rFonts w:ascii="Nunito" w:eastAsia="Nunito" w:hAnsi="Nunito" w:cs="Nunito"/>
                <w:b/>
                <w:color w:val="FFFFFF"/>
              </w:rPr>
            </w:pPr>
            <w:r>
              <w:rPr>
                <w:color w:val="FFFFFF"/>
                <w:sz w:val="20"/>
                <w:szCs w:val="20"/>
              </w:rPr>
              <w:t>ST3: Understanding and quantifying the state and variability of Southern Ocean carbon and other biogeochemical cycles</w:t>
            </w:r>
          </w:p>
        </w:tc>
        <w:tc>
          <w:tcPr>
            <w:tcW w:w="2025" w:type="dxa"/>
            <w:shd w:val="clear" w:color="auto" w:fill="8E7CC3"/>
            <w:tcMar>
              <w:top w:w="100" w:type="dxa"/>
              <w:left w:w="100" w:type="dxa"/>
              <w:bottom w:w="100" w:type="dxa"/>
              <w:right w:w="100" w:type="dxa"/>
            </w:tcMar>
          </w:tcPr>
          <w:p w14:paraId="00000095" w14:textId="77777777" w:rsidR="00421116" w:rsidRDefault="00421116">
            <w:pPr>
              <w:spacing w:line="240" w:lineRule="auto"/>
              <w:rPr>
                <w:color w:val="FFFFFF"/>
              </w:rPr>
            </w:pPr>
          </w:p>
        </w:tc>
      </w:tr>
      <w:tr w:rsidR="00421116" w14:paraId="45F5796E" w14:textId="77777777">
        <w:tc>
          <w:tcPr>
            <w:tcW w:w="6975" w:type="dxa"/>
            <w:shd w:val="clear" w:color="auto" w:fill="B4A7D6"/>
            <w:tcMar>
              <w:top w:w="100" w:type="dxa"/>
              <w:left w:w="100" w:type="dxa"/>
              <w:bottom w:w="100" w:type="dxa"/>
              <w:right w:w="100" w:type="dxa"/>
            </w:tcMar>
          </w:tcPr>
          <w:p w14:paraId="00000096" w14:textId="5DA5EB38" w:rsidR="00421116" w:rsidRDefault="00151981">
            <w:pPr>
              <w:spacing w:line="240" w:lineRule="auto"/>
              <w:rPr>
                <w:rFonts w:ascii="Nunito" w:eastAsia="Nunito" w:hAnsi="Nunito" w:cs="Nunito"/>
                <w:b/>
              </w:rPr>
            </w:pPr>
            <w:r>
              <w:rPr>
                <w:sz w:val="20"/>
                <w:szCs w:val="20"/>
              </w:rPr>
              <w:t>KC1: Constrain variability in the Southern Ocean CO</w:t>
            </w:r>
            <w:r>
              <w:rPr>
                <w:sz w:val="20"/>
                <w:szCs w:val="20"/>
                <w:vertAlign w:val="subscript"/>
              </w:rPr>
              <w:t>2</w:t>
            </w:r>
            <w:r>
              <w:rPr>
                <w:sz w:val="20"/>
                <w:szCs w:val="20"/>
              </w:rPr>
              <w:t xml:space="preserve"> sink </w:t>
            </w:r>
            <w:r w:rsidR="00563A6D">
              <w:rPr>
                <w:sz w:val="20"/>
                <w:szCs w:val="20"/>
              </w:rPr>
              <w:t>over</w:t>
            </w:r>
            <w:r>
              <w:rPr>
                <w:sz w:val="20"/>
                <w:szCs w:val="20"/>
              </w:rPr>
              <w:t xml:space="preserve"> different temporal scales and across regions</w:t>
            </w:r>
          </w:p>
        </w:tc>
        <w:tc>
          <w:tcPr>
            <w:tcW w:w="2025" w:type="dxa"/>
            <w:shd w:val="clear" w:color="auto" w:fill="B4A7D6"/>
            <w:tcMar>
              <w:top w:w="100" w:type="dxa"/>
              <w:left w:w="100" w:type="dxa"/>
              <w:bottom w:w="100" w:type="dxa"/>
              <w:right w:w="100" w:type="dxa"/>
            </w:tcMar>
          </w:tcPr>
          <w:p w14:paraId="00000097" w14:textId="77777777" w:rsidR="00421116" w:rsidRDefault="00421116">
            <w:pPr>
              <w:spacing w:line="240" w:lineRule="auto"/>
              <w:rPr>
                <w:rFonts w:ascii="Nunito" w:eastAsia="Nunito" w:hAnsi="Nunito" w:cs="Nunito"/>
                <w:b/>
              </w:rPr>
            </w:pPr>
          </w:p>
        </w:tc>
      </w:tr>
      <w:tr w:rsidR="00421116" w14:paraId="754054EA" w14:textId="77777777">
        <w:tc>
          <w:tcPr>
            <w:tcW w:w="6975" w:type="dxa"/>
            <w:shd w:val="clear" w:color="auto" w:fill="B4A7D6"/>
            <w:tcMar>
              <w:top w:w="100" w:type="dxa"/>
              <w:left w:w="100" w:type="dxa"/>
              <w:bottom w:w="100" w:type="dxa"/>
              <w:right w:w="100" w:type="dxa"/>
            </w:tcMar>
          </w:tcPr>
          <w:p w14:paraId="00000098" w14:textId="77777777" w:rsidR="00421116" w:rsidRDefault="00151981">
            <w:pPr>
              <w:spacing w:line="240" w:lineRule="auto"/>
            </w:pPr>
            <w:r>
              <w:rPr>
                <w:sz w:val="20"/>
                <w:szCs w:val="20"/>
              </w:rPr>
              <w:t>KC2: Evaluate the contribution of seasonally ice-covered areas to carbon uptake and export</w:t>
            </w:r>
          </w:p>
        </w:tc>
        <w:tc>
          <w:tcPr>
            <w:tcW w:w="2025" w:type="dxa"/>
            <w:shd w:val="clear" w:color="auto" w:fill="B4A7D6"/>
            <w:tcMar>
              <w:top w:w="100" w:type="dxa"/>
              <w:left w:w="100" w:type="dxa"/>
              <w:bottom w:w="100" w:type="dxa"/>
              <w:right w:w="100" w:type="dxa"/>
            </w:tcMar>
          </w:tcPr>
          <w:p w14:paraId="00000099" w14:textId="77777777" w:rsidR="00421116" w:rsidRDefault="00421116">
            <w:pPr>
              <w:spacing w:line="240" w:lineRule="auto"/>
            </w:pPr>
          </w:p>
        </w:tc>
      </w:tr>
      <w:tr w:rsidR="00421116" w14:paraId="40067AB0" w14:textId="77777777">
        <w:tc>
          <w:tcPr>
            <w:tcW w:w="6975" w:type="dxa"/>
            <w:shd w:val="clear" w:color="auto" w:fill="B4A7D6"/>
            <w:tcMar>
              <w:top w:w="100" w:type="dxa"/>
              <w:left w:w="100" w:type="dxa"/>
              <w:bottom w:w="100" w:type="dxa"/>
              <w:right w:w="100" w:type="dxa"/>
            </w:tcMar>
          </w:tcPr>
          <w:p w14:paraId="0000009A" w14:textId="77777777" w:rsidR="00421116" w:rsidRDefault="00151981">
            <w:pPr>
              <w:spacing w:line="240" w:lineRule="auto"/>
            </w:pPr>
            <w:r>
              <w:rPr>
                <w:sz w:val="20"/>
                <w:szCs w:val="20"/>
              </w:rPr>
              <w:t>KC3: Assess the extent and impact of ocean acidificati</w:t>
            </w:r>
            <w:r>
              <w:rPr>
                <w:sz w:val="20"/>
                <w:szCs w:val="20"/>
              </w:rPr>
              <w:t>on across the Southern Ocean</w:t>
            </w:r>
          </w:p>
        </w:tc>
        <w:tc>
          <w:tcPr>
            <w:tcW w:w="2025" w:type="dxa"/>
            <w:shd w:val="clear" w:color="auto" w:fill="B4A7D6"/>
            <w:tcMar>
              <w:top w:w="100" w:type="dxa"/>
              <w:left w:w="100" w:type="dxa"/>
              <w:bottom w:w="100" w:type="dxa"/>
              <w:right w:w="100" w:type="dxa"/>
            </w:tcMar>
          </w:tcPr>
          <w:p w14:paraId="0000009B" w14:textId="77777777" w:rsidR="00421116" w:rsidRDefault="00421116">
            <w:pPr>
              <w:spacing w:line="240" w:lineRule="auto"/>
            </w:pPr>
          </w:p>
        </w:tc>
      </w:tr>
      <w:tr w:rsidR="00421116" w14:paraId="539D7825" w14:textId="77777777">
        <w:tc>
          <w:tcPr>
            <w:tcW w:w="6975" w:type="dxa"/>
            <w:shd w:val="clear" w:color="auto" w:fill="B4A7D6"/>
            <w:tcMar>
              <w:top w:w="100" w:type="dxa"/>
              <w:left w:w="100" w:type="dxa"/>
              <w:bottom w:w="100" w:type="dxa"/>
              <w:right w:w="100" w:type="dxa"/>
            </w:tcMar>
          </w:tcPr>
          <w:p w14:paraId="0000009C" w14:textId="77777777" w:rsidR="00421116" w:rsidRDefault="00151981">
            <w:pPr>
              <w:spacing w:line="240" w:lineRule="auto"/>
            </w:pPr>
            <w:r>
              <w:rPr>
                <w:sz w:val="20"/>
                <w:szCs w:val="20"/>
              </w:rPr>
              <w:t>KC4: Assess the spatial, seasonal and interannual distribution of climate-active gases and halogens in ice-covered and ice-free waters</w:t>
            </w:r>
          </w:p>
        </w:tc>
        <w:tc>
          <w:tcPr>
            <w:tcW w:w="2025" w:type="dxa"/>
            <w:shd w:val="clear" w:color="auto" w:fill="B4A7D6"/>
            <w:tcMar>
              <w:top w:w="100" w:type="dxa"/>
              <w:left w:w="100" w:type="dxa"/>
              <w:bottom w:w="100" w:type="dxa"/>
              <w:right w:w="100" w:type="dxa"/>
            </w:tcMar>
          </w:tcPr>
          <w:p w14:paraId="0000009D" w14:textId="77777777" w:rsidR="00421116" w:rsidRDefault="00421116">
            <w:pPr>
              <w:spacing w:line="240" w:lineRule="auto"/>
            </w:pPr>
          </w:p>
        </w:tc>
      </w:tr>
      <w:tr w:rsidR="00421116" w14:paraId="5B1704D9" w14:textId="77777777">
        <w:tc>
          <w:tcPr>
            <w:tcW w:w="6975" w:type="dxa"/>
            <w:shd w:val="clear" w:color="auto" w:fill="B4A7D6"/>
            <w:tcMar>
              <w:top w:w="100" w:type="dxa"/>
              <w:left w:w="100" w:type="dxa"/>
              <w:bottom w:w="100" w:type="dxa"/>
              <w:right w:w="100" w:type="dxa"/>
            </w:tcMar>
          </w:tcPr>
          <w:p w14:paraId="0000009E" w14:textId="77777777" w:rsidR="00421116" w:rsidRDefault="00151981">
            <w:pPr>
              <w:spacing w:line="240" w:lineRule="auto"/>
            </w:pPr>
            <w:r>
              <w:rPr>
                <w:sz w:val="20"/>
                <w:szCs w:val="20"/>
              </w:rPr>
              <w:t>KC5: Determine the key drivers of primary productivity and the Biological Carbon Pump (light, stratification, circulati</w:t>
            </w:r>
            <w:r>
              <w:rPr>
                <w:sz w:val="20"/>
                <w:szCs w:val="20"/>
              </w:rPr>
              <w:t>on, and supply of micro- and macronutrients) and assess ongoing changes in these parameters</w:t>
            </w:r>
          </w:p>
        </w:tc>
        <w:tc>
          <w:tcPr>
            <w:tcW w:w="2025" w:type="dxa"/>
            <w:shd w:val="clear" w:color="auto" w:fill="B4A7D6"/>
            <w:tcMar>
              <w:top w:w="100" w:type="dxa"/>
              <w:left w:w="100" w:type="dxa"/>
              <w:bottom w:w="100" w:type="dxa"/>
              <w:right w:w="100" w:type="dxa"/>
            </w:tcMar>
          </w:tcPr>
          <w:p w14:paraId="0000009F" w14:textId="77777777" w:rsidR="00421116" w:rsidRDefault="00421116">
            <w:pPr>
              <w:spacing w:line="240" w:lineRule="auto"/>
            </w:pPr>
          </w:p>
        </w:tc>
      </w:tr>
      <w:tr w:rsidR="00421116" w14:paraId="1D21D7C5" w14:textId="77777777">
        <w:tc>
          <w:tcPr>
            <w:tcW w:w="6975" w:type="dxa"/>
            <w:shd w:val="clear" w:color="auto" w:fill="B4A7D6"/>
            <w:tcMar>
              <w:top w:w="100" w:type="dxa"/>
              <w:left w:w="100" w:type="dxa"/>
              <w:bottom w:w="100" w:type="dxa"/>
              <w:right w:w="100" w:type="dxa"/>
            </w:tcMar>
          </w:tcPr>
          <w:p w14:paraId="000000A0" w14:textId="77777777" w:rsidR="00421116" w:rsidRDefault="00151981">
            <w:pPr>
              <w:spacing w:line="240" w:lineRule="auto"/>
              <w:rPr>
                <w:sz w:val="20"/>
                <w:szCs w:val="20"/>
              </w:rPr>
            </w:pPr>
            <w:r>
              <w:rPr>
                <w:sz w:val="20"/>
                <w:szCs w:val="20"/>
              </w:rPr>
              <w:t>KC6: Quantify the impact of recycling and remineralization, including via the Microbial Carbon Pump, on nutrients and carbon cycling</w:t>
            </w:r>
          </w:p>
        </w:tc>
        <w:tc>
          <w:tcPr>
            <w:tcW w:w="2025" w:type="dxa"/>
            <w:shd w:val="clear" w:color="auto" w:fill="B4A7D6"/>
            <w:tcMar>
              <w:top w:w="100" w:type="dxa"/>
              <w:left w:w="100" w:type="dxa"/>
              <w:bottom w:w="100" w:type="dxa"/>
              <w:right w:w="100" w:type="dxa"/>
            </w:tcMar>
          </w:tcPr>
          <w:p w14:paraId="000000A1" w14:textId="77777777" w:rsidR="00421116" w:rsidRDefault="00421116">
            <w:pPr>
              <w:spacing w:line="240" w:lineRule="auto"/>
            </w:pPr>
          </w:p>
        </w:tc>
      </w:tr>
      <w:tr w:rsidR="00421116" w14:paraId="365F595D" w14:textId="77777777">
        <w:tc>
          <w:tcPr>
            <w:tcW w:w="6975" w:type="dxa"/>
            <w:shd w:val="clear" w:color="auto" w:fill="F6B26B"/>
            <w:tcMar>
              <w:top w:w="100" w:type="dxa"/>
              <w:left w:w="100" w:type="dxa"/>
              <w:bottom w:w="100" w:type="dxa"/>
              <w:right w:w="100" w:type="dxa"/>
            </w:tcMar>
          </w:tcPr>
          <w:p w14:paraId="000000A2" w14:textId="77777777" w:rsidR="00421116" w:rsidRDefault="00151981">
            <w:pPr>
              <w:spacing w:line="240" w:lineRule="auto"/>
              <w:rPr>
                <w:rFonts w:ascii="Nunito" w:eastAsia="Nunito" w:hAnsi="Nunito" w:cs="Nunito"/>
                <w:b/>
                <w:color w:val="FFFFFF"/>
              </w:rPr>
            </w:pPr>
            <w:r>
              <w:rPr>
                <w:color w:val="FFFFFF"/>
                <w:sz w:val="20"/>
                <w:szCs w:val="20"/>
              </w:rPr>
              <w:t>ST4: Understanding and quan</w:t>
            </w:r>
            <w:r>
              <w:rPr>
                <w:color w:val="FFFFFF"/>
                <w:sz w:val="20"/>
                <w:szCs w:val="20"/>
              </w:rPr>
              <w:t>tifying the state and variability of the Southern Ocean ecosystems and biodiversity</w:t>
            </w:r>
          </w:p>
        </w:tc>
        <w:tc>
          <w:tcPr>
            <w:tcW w:w="2025" w:type="dxa"/>
            <w:shd w:val="clear" w:color="auto" w:fill="F6B26B"/>
            <w:tcMar>
              <w:top w:w="100" w:type="dxa"/>
              <w:left w:w="100" w:type="dxa"/>
              <w:bottom w:w="100" w:type="dxa"/>
              <w:right w:w="100" w:type="dxa"/>
            </w:tcMar>
          </w:tcPr>
          <w:p w14:paraId="000000A3" w14:textId="77777777" w:rsidR="00421116" w:rsidRDefault="00421116">
            <w:pPr>
              <w:spacing w:line="240" w:lineRule="auto"/>
              <w:rPr>
                <w:color w:val="FFFFFF"/>
              </w:rPr>
            </w:pPr>
          </w:p>
        </w:tc>
      </w:tr>
      <w:tr w:rsidR="00421116" w14:paraId="02F4127D" w14:textId="77777777">
        <w:tc>
          <w:tcPr>
            <w:tcW w:w="6975" w:type="dxa"/>
            <w:shd w:val="clear" w:color="auto" w:fill="F9CB9C"/>
            <w:tcMar>
              <w:top w:w="100" w:type="dxa"/>
              <w:left w:w="100" w:type="dxa"/>
              <w:bottom w:w="100" w:type="dxa"/>
              <w:right w:w="100" w:type="dxa"/>
            </w:tcMar>
          </w:tcPr>
          <w:p w14:paraId="000000A4" w14:textId="77777777" w:rsidR="00421116" w:rsidRDefault="00151981">
            <w:pPr>
              <w:spacing w:line="240" w:lineRule="auto"/>
              <w:rPr>
                <w:rFonts w:ascii="Nunito" w:eastAsia="Nunito" w:hAnsi="Nunito" w:cs="Nunito"/>
                <w:b/>
              </w:rPr>
            </w:pPr>
            <w:r>
              <w:rPr>
                <w:sz w:val="20"/>
                <w:szCs w:val="20"/>
              </w:rPr>
              <w:t>KC1: Assess the key drivers of change and their impacts on Southern Ocean ecosystems (food webs and biogeochemical cycling) at circumpolar and regional scales, with emphasis on the effects of changing sea ice conditions on key species (e.g., Antarctic kril</w:t>
            </w:r>
            <w:r>
              <w:rPr>
                <w:sz w:val="20"/>
                <w:szCs w:val="20"/>
              </w:rPr>
              <w:t>l, upper trophic level species)</w:t>
            </w:r>
          </w:p>
        </w:tc>
        <w:tc>
          <w:tcPr>
            <w:tcW w:w="2025" w:type="dxa"/>
            <w:shd w:val="clear" w:color="auto" w:fill="F9CB9C"/>
            <w:tcMar>
              <w:top w:w="100" w:type="dxa"/>
              <w:left w:w="100" w:type="dxa"/>
              <w:bottom w:w="100" w:type="dxa"/>
              <w:right w:w="100" w:type="dxa"/>
            </w:tcMar>
          </w:tcPr>
          <w:p w14:paraId="000000A5" w14:textId="77777777" w:rsidR="00421116" w:rsidRDefault="00421116">
            <w:pPr>
              <w:spacing w:line="240" w:lineRule="auto"/>
              <w:rPr>
                <w:rFonts w:ascii="Nunito" w:eastAsia="Nunito" w:hAnsi="Nunito" w:cs="Nunito"/>
                <w:b/>
              </w:rPr>
            </w:pPr>
          </w:p>
        </w:tc>
      </w:tr>
      <w:tr w:rsidR="00421116" w14:paraId="687606BF" w14:textId="77777777">
        <w:tc>
          <w:tcPr>
            <w:tcW w:w="6975" w:type="dxa"/>
            <w:shd w:val="clear" w:color="auto" w:fill="F9CB9C"/>
            <w:tcMar>
              <w:top w:w="100" w:type="dxa"/>
              <w:left w:w="100" w:type="dxa"/>
              <w:bottom w:w="100" w:type="dxa"/>
              <w:right w:w="100" w:type="dxa"/>
            </w:tcMar>
          </w:tcPr>
          <w:p w14:paraId="000000A6" w14:textId="77777777" w:rsidR="00421116" w:rsidRDefault="00151981">
            <w:pPr>
              <w:spacing w:line="240" w:lineRule="auto"/>
            </w:pPr>
            <w:r>
              <w:rPr>
                <w:sz w:val="20"/>
                <w:szCs w:val="20"/>
              </w:rPr>
              <w:lastRenderedPageBreak/>
              <w:t>KC2: Understand Southern Ocean biodiversity at regional and circumpolar, as well as benthic and pelagic scales, by investigating the potential changes occurring from influences of climate change and human activities</w:t>
            </w:r>
          </w:p>
        </w:tc>
        <w:tc>
          <w:tcPr>
            <w:tcW w:w="2025" w:type="dxa"/>
            <w:shd w:val="clear" w:color="auto" w:fill="F9CB9C"/>
            <w:tcMar>
              <w:top w:w="100" w:type="dxa"/>
              <w:left w:w="100" w:type="dxa"/>
              <w:bottom w:w="100" w:type="dxa"/>
              <w:right w:w="100" w:type="dxa"/>
            </w:tcMar>
          </w:tcPr>
          <w:p w14:paraId="000000A7" w14:textId="77777777" w:rsidR="00421116" w:rsidRDefault="00421116">
            <w:pPr>
              <w:spacing w:line="240" w:lineRule="auto"/>
            </w:pPr>
          </w:p>
        </w:tc>
      </w:tr>
      <w:tr w:rsidR="00421116" w14:paraId="12EDB638" w14:textId="77777777">
        <w:tc>
          <w:tcPr>
            <w:tcW w:w="6975" w:type="dxa"/>
            <w:shd w:val="clear" w:color="auto" w:fill="F9CB9C"/>
            <w:tcMar>
              <w:top w:w="100" w:type="dxa"/>
              <w:left w:w="100" w:type="dxa"/>
              <w:bottom w:w="100" w:type="dxa"/>
              <w:right w:w="100" w:type="dxa"/>
            </w:tcMar>
          </w:tcPr>
          <w:p w14:paraId="000000A8" w14:textId="77777777" w:rsidR="00421116" w:rsidRDefault="00151981">
            <w:pPr>
              <w:spacing w:line="240" w:lineRule="auto"/>
            </w:pPr>
            <w:r>
              <w:rPr>
                <w:sz w:val="20"/>
                <w:szCs w:val="20"/>
              </w:rPr>
              <w:t>KC3:</w:t>
            </w:r>
            <w:r>
              <w:rPr>
                <w:sz w:val="20"/>
                <w:szCs w:val="20"/>
              </w:rPr>
              <w:t xml:space="preserve"> Evaluate the distribution of species in relation to CCAMLR, MPAs and climate change, considering historical changes and future projections</w:t>
            </w:r>
          </w:p>
        </w:tc>
        <w:tc>
          <w:tcPr>
            <w:tcW w:w="2025" w:type="dxa"/>
            <w:shd w:val="clear" w:color="auto" w:fill="F9CB9C"/>
            <w:tcMar>
              <w:top w:w="100" w:type="dxa"/>
              <w:left w:w="100" w:type="dxa"/>
              <w:bottom w:w="100" w:type="dxa"/>
              <w:right w:w="100" w:type="dxa"/>
            </w:tcMar>
          </w:tcPr>
          <w:p w14:paraId="000000A9" w14:textId="77777777" w:rsidR="00421116" w:rsidRDefault="00421116">
            <w:pPr>
              <w:spacing w:line="240" w:lineRule="auto"/>
            </w:pPr>
          </w:p>
        </w:tc>
      </w:tr>
      <w:tr w:rsidR="00421116" w14:paraId="44742AE1" w14:textId="77777777">
        <w:tc>
          <w:tcPr>
            <w:tcW w:w="6975" w:type="dxa"/>
            <w:shd w:val="clear" w:color="auto" w:fill="F9CB9C"/>
            <w:tcMar>
              <w:top w:w="100" w:type="dxa"/>
              <w:left w:w="100" w:type="dxa"/>
              <w:bottom w:w="100" w:type="dxa"/>
              <w:right w:w="100" w:type="dxa"/>
            </w:tcMar>
          </w:tcPr>
          <w:p w14:paraId="000000AA" w14:textId="77777777" w:rsidR="00421116" w:rsidRDefault="00151981">
            <w:pPr>
              <w:spacing w:line="240" w:lineRule="auto"/>
            </w:pPr>
            <w:r>
              <w:rPr>
                <w:sz w:val="20"/>
                <w:szCs w:val="20"/>
              </w:rPr>
              <w:t xml:space="preserve">KC4: Assess the extent to which the “greening” of the Southern Ocean is changing phytoplankton biodiversity, </w:t>
            </w:r>
            <w:proofErr w:type="gramStart"/>
            <w:r>
              <w:rPr>
                <w:sz w:val="20"/>
                <w:szCs w:val="20"/>
              </w:rPr>
              <w:t>distribution</w:t>
            </w:r>
            <w:proofErr w:type="gramEnd"/>
            <w:r>
              <w:rPr>
                <w:sz w:val="20"/>
                <w:szCs w:val="20"/>
              </w:rPr>
              <w:t xml:space="preserve"> and abundance, investigating the impact of these changes on CO</w:t>
            </w:r>
            <w:r>
              <w:rPr>
                <w:sz w:val="20"/>
                <w:szCs w:val="20"/>
                <w:vertAlign w:val="subscript"/>
              </w:rPr>
              <w:t>2</w:t>
            </w:r>
            <w:r>
              <w:rPr>
                <w:sz w:val="20"/>
                <w:szCs w:val="20"/>
              </w:rPr>
              <w:t xml:space="preserve"> uptake, and zooplankton grazers</w:t>
            </w:r>
          </w:p>
        </w:tc>
        <w:tc>
          <w:tcPr>
            <w:tcW w:w="2025" w:type="dxa"/>
            <w:shd w:val="clear" w:color="auto" w:fill="F9CB9C"/>
            <w:tcMar>
              <w:top w:w="100" w:type="dxa"/>
              <w:left w:w="100" w:type="dxa"/>
              <w:bottom w:w="100" w:type="dxa"/>
              <w:right w:w="100" w:type="dxa"/>
            </w:tcMar>
          </w:tcPr>
          <w:p w14:paraId="000000AB" w14:textId="77777777" w:rsidR="00421116" w:rsidRDefault="00421116">
            <w:pPr>
              <w:spacing w:line="240" w:lineRule="auto"/>
            </w:pPr>
          </w:p>
        </w:tc>
      </w:tr>
      <w:tr w:rsidR="00421116" w14:paraId="379DDDD8" w14:textId="77777777">
        <w:trPr>
          <w:trHeight w:val="515"/>
        </w:trPr>
        <w:tc>
          <w:tcPr>
            <w:tcW w:w="6975" w:type="dxa"/>
            <w:shd w:val="clear" w:color="auto" w:fill="E06666"/>
            <w:tcMar>
              <w:top w:w="100" w:type="dxa"/>
              <w:left w:w="100" w:type="dxa"/>
              <w:bottom w:w="100" w:type="dxa"/>
              <w:right w:w="100" w:type="dxa"/>
            </w:tcMar>
          </w:tcPr>
          <w:p w14:paraId="000000AC" w14:textId="77777777" w:rsidR="00421116" w:rsidRDefault="00151981">
            <w:pPr>
              <w:spacing w:line="240" w:lineRule="auto"/>
              <w:rPr>
                <w:rFonts w:ascii="Nunito" w:eastAsia="Nunito" w:hAnsi="Nunito" w:cs="Nunito"/>
                <w:b/>
                <w:color w:val="FFFFFF"/>
              </w:rPr>
            </w:pPr>
            <w:r>
              <w:rPr>
                <w:color w:val="FFFFFF"/>
                <w:sz w:val="20"/>
                <w:szCs w:val="20"/>
              </w:rPr>
              <w:t>ST2: Understanding and quantifying t</w:t>
            </w:r>
            <w:r>
              <w:rPr>
                <w:color w:val="FFFFFF"/>
                <w:sz w:val="20"/>
                <w:szCs w:val="20"/>
              </w:rPr>
              <w:t>he state and variability of Southern Ocean air-sea-ice fluxes</w:t>
            </w:r>
          </w:p>
        </w:tc>
        <w:tc>
          <w:tcPr>
            <w:tcW w:w="2025" w:type="dxa"/>
            <w:shd w:val="clear" w:color="auto" w:fill="E06666"/>
            <w:tcMar>
              <w:top w:w="100" w:type="dxa"/>
              <w:left w:w="100" w:type="dxa"/>
              <w:bottom w:w="100" w:type="dxa"/>
              <w:right w:w="100" w:type="dxa"/>
            </w:tcMar>
          </w:tcPr>
          <w:p w14:paraId="000000AD" w14:textId="77777777" w:rsidR="00421116" w:rsidRDefault="00421116">
            <w:pPr>
              <w:spacing w:line="240" w:lineRule="auto"/>
              <w:rPr>
                <w:color w:val="FFFFFF"/>
              </w:rPr>
            </w:pPr>
          </w:p>
        </w:tc>
      </w:tr>
      <w:tr w:rsidR="00421116" w14:paraId="3E5474B8" w14:textId="77777777">
        <w:tc>
          <w:tcPr>
            <w:tcW w:w="6975" w:type="dxa"/>
            <w:shd w:val="clear" w:color="auto" w:fill="EA9999"/>
            <w:tcMar>
              <w:top w:w="100" w:type="dxa"/>
              <w:left w:w="100" w:type="dxa"/>
              <w:bottom w:w="100" w:type="dxa"/>
              <w:right w:w="100" w:type="dxa"/>
            </w:tcMar>
          </w:tcPr>
          <w:p w14:paraId="000000AE" w14:textId="77777777" w:rsidR="00421116" w:rsidRDefault="00151981">
            <w:pPr>
              <w:spacing w:line="240" w:lineRule="auto"/>
              <w:rPr>
                <w:sz w:val="20"/>
                <w:szCs w:val="20"/>
              </w:rPr>
            </w:pPr>
            <w:r>
              <w:rPr>
                <w:sz w:val="20"/>
                <w:szCs w:val="20"/>
              </w:rPr>
              <w:t>KC1: Increase air-sea flux observations with emphasis on:</w:t>
            </w:r>
          </w:p>
          <w:p w14:paraId="000000AF" w14:textId="77777777" w:rsidR="00421116" w:rsidRDefault="00151981">
            <w:pPr>
              <w:numPr>
                <w:ilvl w:val="0"/>
                <w:numId w:val="11"/>
              </w:numPr>
              <w:spacing w:line="240" w:lineRule="auto"/>
              <w:rPr>
                <w:sz w:val="20"/>
                <w:szCs w:val="20"/>
              </w:rPr>
            </w:pPr>
            <w:r>
              <w:rPr>
                <w:sz w:val="20"/>
                <w:szCs w:val="20"/>
              </w:rPr>
              <w:t xml:space="preserve">Varying conditions imposed by wind patterns, </w:t>
            </w:r>
            <w:proofErr w:type="gramStart"/>
            <w:r>
              <w:rPr>
                <w:sz w:val="20"/>
                <w:szCs w:val="20"/>
              </w:rPr>
              <w:t>storms</w:t>
            </w:r>
            <w:proofErr w:type="gramEnd"/>
            <w:r>
              <w:rPr>
                <w:sz w:val="20"/>
                <w:szCs w:val="20"/>
              </w:rPr>
              <w:t xml:space="preserve"> and sea state</w:t>
            </w:r>
          </w:p>
          <w:p w14:paraId="000000B0" w14:textId="77777777" w:rsidR="00421116" w:rsidRDefault="00151981">
            <w:pPr>
              <w:numPr>
                <w:ilvl w:val="0"/>
                <w:numId w:val="11"/>
              </w:numPr>
              <w:spacing w:line="240" w:lineRule="auto"/>
              <w:rPr>
                <w:sz w:val="20"/>
                <w:szCs w:val="20"/>
              </w:rPr>
            </w:pPr>
            <w:r>
              <w:rPr>
                <w:sz w:val="20"/>
                <w:szCs w:val="20"/>
              </w:rPr>
              <w:t>Regions and times (winter) of high uncertainty in reanalysis products</w:t>
            </w:r>
          </w:p>
          <w:p w14:paraId="000000B1" w14:textId="77777777" w:rsidR="00421116" w:rsidRDefault="00151981">
            <w:pPr>
              <w:numPr>
                <w:ilvl w:val="0"/>
                <w:numId w:val="11"/>
              </w:numPr>
              <w:spacing w:line="240" w:lineRule="auto"/>
              <w:rPr>
                <w:sz w:val="20"/>
                <w:szCs w:val="20"/>
              </w:rPr>
            </w:pPr>
            <w:r>
              <w:rPr>
                <w:sz w:val="20"/>
                <w:szCs w:val="20"/>
              </w:rPr>
              <w:t>Areas covered by sea ice and influenced by polynyas/leads</w:t>
            </w:r>
          </w:p>
        </w:tc>
        <w:tc>
          <w:tcPr>
            <w:tcW w:w="2025" w:type="dxa"/>
            <w:shd w:val="clear" w:color="auto" w:fill="EA9999"/>
            <w:tcMar>
              <w:top w:w="100" w:type="dxa"/>
              <w:left w:w="100" w:type="dxa"/>
              <w:bottom w:w="100" w:type="dxa"/>
              <w:right w:w="100" w:type="dxa"/>
            </w:tcMar>
          </w:tcPr>
          <w:p w14:paraId="000000B2" w14:textId="77777777" w:rsidR="00421116" w:rsidRDefault="00421116">
            <w:pPr>
              <w:spacing w:line="240" w:lineRule="auto"/>
              <w:rPr>
                <w:rFonts w:ascii="Nunito" w:eastAsia="Nunito" w:hAnsi="Nunito" w:cs="Nunito"/>
                <w:b/>
              </w:rPr>
            </w:pPr>
          </w:p>
        </w:tc>
      </w:tr>
      <w:tr w:rsidR="00421116" w14:paraId="490E9B19" w14:textId="77777777">
        <w:tc>
          <w:tcPr>
            <w:tcW w:w="6975" w:type="dxa"/>
            <w:shd w:val="clear" w:color="auto" w:fill="EA9999"/>
            <w:tcMar>
              <w:top w:w="100" w:type="dxa"/>
              <w:left w:w="100" w:type="dxa"/>
              <w:bottom w:w="100" w:type="dxa"/>
              <w:right w:w="100" w:type="dxa"/>
            </w:tcMar>
          </w:tcPr>
          <w:p w14:paraId="000000B3" w14:textId="77777777" w:rsidR="00421116" w:rsidRDefault="00151981">
            <w:pPr>
              <w:spacing w:line="240" w:lineRule="auto"/>
              <w:rPr>
                <w:sz w:val="20"/>
                <w:szCs w:val="20"/>
              </w:rPr>
            </w:pPr>
            <w:r>
              <w:rPr>
                <w:sz w:val="20"/>
                <w:szCs w:val="20"/>
              </w:rPr>
              <w:t>KC2: Improve satellite flux capabilities to:</w:t>
            </w:r>
          </w:p>
          <w:p w14:paraId="000000B4" w14:textId="77777777" w:rsidR="00421116" w:rsidRDefault="00151981">
            <w:pPr>
              <w:numPr>
                <w:ilvl w:val="0"/>
                <w:numId w:val="5"/>
              </w:numPr>
              <w:spacing w:line="240" w:lineRule="auto"/>
              <w:rPr>
                <w:sz w:val="20"/>
                <w:szCs w:val="20"/>
              </w:rPr>
            </w:pPr>
            <w:r>
              <w:rPr>
                <w:sz w:val="20"/>
                <w:szCs w:val="20"/>
              </w:rPr>
              <w:t>Develop reliable retrievals of turbulent heat fluxes, especially in high winds and sea state</w:t>
            </w:r>
          </w:p>
          <w:p w14:paraId="000000B5" w14:textId="77777777" w:rsidR="00421116" w:rsidRDefault="00151981">
            <w:pPr>
              <w:numPr>
                <w:ilvl w:val="0"/>
                <w:numId w:val="5"/>
              </w:numPr>
              <w:spacing w:line="240" w:lineRule="auto"/>
              <w:rPr>
                <w:sz w:val="20"/>
                <w:szCs w:val="20"/>
              </w:rPr>
            </w:pPr>
            <w:r>
              <w:rPr>
                <w:sz w:val="20"/>
                <w:szCs w:val="20"/>
              </w:rPr>
              <w:t>Improve freshwater flux retrievals for regions with variable ice-induced freshwater inputs</w:t>
            </w:r>
          </w:p>
        </w:tc>
        <w:tc>
          <w:tcPr>
            <w:tcW w:w="2025" w:type="dxa"/>
            <w:shd w:val="clear" w:color="auto" w:fill="EA9999"/>
            <w:tcMar>
              <w:top w:w="100" w:type="dxa"/>
              <w:left w:w="100" w:type="dxa"/>
              <w:bottom w:w="100" w:type="dxa"/>
              <w:right w:w="100" w:type="dxa"/>
            </w:tcMar>
          </w:tcPr>
          <w:p w14:paraId="000000B6" w14:textId="77777777" w:rsidR="00421116" w:rsidRDefault="00421116">
            <w:pPr>
              <w:spacing w:line="240" w:lineRule="auto"/>
            </w:pPr>
          </w:p>
        </w:tc>
      </w:tr>
      <w:tr w:rsidR="00421116" w14:paraId="5060E945" w14:textId="77777777">
        <w:tc>
          <w:tcPr>
            <w:tcW w:w="6975" w:type="dxa"/>
            <w:shd w:val="clear" w:color="auto" w:fill="EA9999"/>
            <w:tcMar>
              <w:top w:w="100" w:type="dxa"/>
              <w:left w:w="100" w:type="dxa"/>
              <w:bottom w:w="100" w:type="dxa"/>
              <w:right w:w="100" w:type="dxa"/>
            </w:tcMar>
          </w:tcPr>
          <w:p w14:paraId="000000B7" w14:textId="77777777" w:rsidR="00421116" w:rsidRDefault="00151981">
            <w:pPr>
              <w:spacing w:line="240" w:lineRule="auto"/>
            </w:pPr>
            <w:r>
              <w:rPr>
                <w:sz w:val="20"/>
                <w:szCs w:val="20"/>
              </w:rPr>
              <w:t>KC3: Decrease uncertainty in atmosphere and ocean dynamics and boundar</w:t>
            </w:r>
            <w:r>
              <w:rPr>
                <w:sz w:val="20"/>
                <w:szCs w:val="20"/>
              </w:rPr>
              <w:t>y-layer thermodynamic processes, aiding improvements in weather and climate models</w:t>
            </w:r>
          </w:p>
        </w:tc>
        <w:tc>
          <w:tcPr>
            <w:tcW w:w="2025" w:type="dxa"/>
            <w:shd w:val="clear" w:color="auto" w:fill="EA9999"/>
            <w:tcMar>
              <w:top w:w="100" w:type="dxa"/>
              <w:left w:w="100" w:type="dxa"/>
              <w:bottom w:w="100" w:type="dxa"/>
              <w:right w:w="100" w:type="dxa"/>
            </w:tcMar>
          </w:tcPr>
          <w:p w14:paraId="000000B8" w14:textId="77777777" w:rsidR="00421116" w:rsidRDefault="00421116">
            <w:pPr>
              <w:spacing w:line="240" w:lineRule="auto"/>
            </w:pPr>
          </w:p>
        </w:tc>
      </w:tr>
      <w:tr w:rsidR="00421116" w14:paraId="30E1D814" w14:textId="77777777">
        <w:tc>
          <w:tcPr>
            <w:tcW w:w="6975" w:type="dxa"/>
            <w:shd w:val="clear" w:color="auto" w:fill="EA9999"/>
            <w:tcMar>
              <w:top w:w="100" w:type="dxa"/>
              <w:left w:w="100" w:type="dxa"/>
              <w:bottom w:w="100" w:type="dxa"/>
              <w:right w:w="100" w:type="dxa"/>
            </w:tcMar>
          </w:tcPr>
          <w:p w14:paraId="000000B9" w14:textId="77777777" w:rsidR="00421116" w:rsidRDefault="00151981">
            <w:pPr>
              <w:spacing w:line="240" w:lineRule="auto"/>
            </w:pPr>
            <w:r>
              <w:rPr>
                <w:sz w:val="20"/>
                <w:szCs w:val="20"/>
              </w:rPr>
              <w:t>KC4: Constrain variability in Southern Ocean carbonate system and ocean-atmosphere CO</w:t>
            </w:r>
            <w:r>
              <w:rPr>
                <w:sz w:val="20"/>
                <w:szCs w:val="20"/>
                <w:vertAlign w:val="subscript"/>
              </w:rPr>
              <w:t>2</w:t>
            </w:r>
            <w:r>
              <w:rPr>
                <w:sz w:val="20"/>
                <w:szCs w:val="20"/>
              </w:rPr>
              <w:t xml:space="preserve"> fluxes over seasonal and annual temporal scales</w:t>
            </w:r>
          </w:p>
        </w:tc>
        <w:tc>
          <w:tcPr>
            <w:tcW w:w="2025" w:type="dxa"/>
            <w:shd w:val="clear" w:color="auto" w:fill="EA9999"/>
            <w:tcMar>
              <w:top w:w="100" w:type="dxa"/>
              <w:left w:w="100" w:type="dxa"/>
              <w:bottom w:w="100" w:type="dxa"/>
              <w:right w:w="100" w:type="dxa"/>
            </w:tcMar>
          </w:tcPr>
          <w:p w14:paraId="000000BA" w14:textId="77777777" w:rsidR="00421116" w:rsidRDefault="00421116">
            <w:pPr>
              <w:spacing w:line="240" w:lineRule="auto"/>
            </w:pPr>
          </w:p>
        </w:tc>
      </w:tr>
      <w:tr w:rsidR="00421116" w14:paraId="632B5333" w14:textId="77777777">
        <w:tc>
          <w:tcPr>
            <w:tcW w:w="6975" w:type="dxa"/>
            <w:shd w:val="clear" w:color="auto" w:fill="EA9999"/>
            <w:tcMar>
              <w:top w:w="100" w:type="dxa"/>
              <w:left w:w="100" w:type="dxa"/>
              <w:bottom w:w="100" w:type="dxa"/>
              <w:right w:w="100" w:type="dxa"/>
            </w:tcMar>
          </w:tcPr>
          <w:p w14:paraId="000000BB" w14:textId="77777777" w:rsidR="00421116" w:rsidRDefault="00151981">
            <w:pPr>
              <w:spacing w:line="240" w:lineRule="auto"/>
              <w:rPr>
                <w:sz w:val="20"/>
                <w:szCs w:val="20"/>
              </w:rPr>
            </w:pPr>
            <w:r>
              <w:rPr>
                <w:sz w:val="20"/>
                <w:szCs w:val="20"/>
              </w:rPr>
              <w:t>KC5: Assess the spatial, seasonal and interannual distribution of essential climate variables in the sea ice-impacted Southern Ocean (e.g., the marginal sea ice zone) to decrease uncertainty on air-sea-ice fluxes of biogeochemical and physical properties</w:t>
            </w:r>
          </w:p>
        </w:tc>
        <w:tc>
          <w:tcPr>
            <w:tcW w:w="2025" w:type="dxa"/>
            <w:shd w:val="clear" w:color="auto" w:fill="EA9999"/>
            <w:tcMar>
              <w:top w:w="100" w:type="dxa"/>
              <w:left w:w="100" w:type="dxa"/>
              <w:bottom w:w="100" w:type="dxa"/>
              <w:right w:w="100" w:type="dxa"/>
            </w:tcMar>
          </w:tcPr>
          <w:p w14:paraId="000000BC" w14:textId="77777777" w:rsidR="00421116" w:rsidRDefault="00421116">
            <w:pPr>
              <w:spacing w:line="240" w:lineRule="auto"/>
            </w:pPr>
          </w:p>
        </w:tc>
      </w:tr>
      <w:tr w:rsidR="00421116" w14:paraId="1023C6DD" w14:textId="77777777">
        <w:tc>
          <w:tcPr>
            <w:tcW w:w="6975" w:type="dxa"/>
            <w:shd w:val="clear" w:color="auto" w:fill="EA9999"/>
            <w:tcMar>
              <w:top w:w="100" w:type="dxa"/>
              <w:left w:w="100" w:type="dxa"/>
              <w:bottom w:w="100" w:type="dxa"/>
              <w:right w:w="100" w:type="dxa"/>
            </w:tcMar>
          </w:tcPr>
          <w:p w14:paraId="000000BD" w14:textId="7852F13D" w:rsidR="00421116" w:rsidRDefault="00151981">
            <w:pPr>
              <w:spacing w:line="240" w:lineRule="auto"/>
              <w:rPr>
                <w:sz w:val="20"/>
                <w:szCs w:val="20"/>
              </w:rPr>
            </w:pPr>
            <w:r>
              <w:rPr>
                <w:sz w:val="20"/>
                <w:szCs w:val="20"/>
              </w:rPr>
              <w:t>KC6: Evaluate the contribution that seasonal variability of sea ice makes to hea</w:t>
            </w:r>
            <w:r w:rsidR="00563A6D">
              <w:rPr>
                <w:sz w:val="20"/>
                <w:szCs w:val="20"/>
              </w:rPr>
              <w:t>t</w:t>
            </w:r>
            <w:r>
              <w:rPr>
                <w:sz w:val="20"/>
                <w:szCs w:val="20"/>
              </w:rPr>
              <w:t xml:space="preserve"> budgets, considering turbulent fluxes at the ocean-atmosphere interface</w:t>
            </w:r>
          </w:p>
        </w:tc>
        <w:tc>
          <w:tcPr>
            <w:tcW w:w="2025" w:type="dxa"/>
            <w:shd w:val="clear" w:color="auto" w:fill="EA9999"/>
            <w:tcMar>
              <w:top w:w="100" w:type="dxa"/>
              <w:left w:w="100" w:type="dxa"/>
              <w:bottom w:w="100" w:type="dxa"/>
              <w:right w:w="100" w:type="dxa"/>
            </w:tcMar>
          </w:tcPr>
          <w:p w14:paraId="000000BE" w14:textId="77777777" w:rsidR="00421116" w:rsidRDefault="00421116">
            <w:pPr>
              <w:spacing w:line="240" w:lineRule="auto"/>
            </w:pPr>
          </w:p>
        </w:tc>
      </w:tr>
      <w:tr w:rsidR="00421116" w14:paraId="4790BF03" w14:textId="77777777">
        <w:tc>
          <w:tcPr>
            <w:tcW w:w="6975" w:type="dxa"/>
            <w:shd w:val="clear" w:color="auto" w:fill="EA9999"/>
            <w:tcMar>
              <w:top w:w="100" w:type="dxa"/>
              <w:left w:w="100" w:type="dxa"/>
              <w:bottom w:w="100" w:type="dxa"/>
              <w:right w:w="100" w:type="dxa"/>
            </w:tcMar>
          </w:tcPr>
          <w:p w14:paraId="000000BF" w14:textId="5657FAC0" w:rsidR="00421116" w:rsidRDefault="00151981">
            <w:pPr>
              <w:spacing w:line="240" w:lineRule="auto"/>
              <w:rPr>
                <w:sz w:val="20"/>
                <w:szCs w:val="20"/>
              </w:rPr>
            </w:pPr>
            <w:r>
              <w:rPr>
                <w:sz w:val="20"/>
                <w:szCs w:val="20"/>
              </w:rPr>
              <w:t>KC7: Increase spatial and temporal coverage of assessments measuring the air-sea-ice fluxes of clima</w:t>
            </w:r>
            <w:r>
              <w:rPr>
                <w:sz w:val="20"/>
                <w:szCs w:val="20"/>
              </w:rPr>
              <w:t>te relevant gases (other than CO</w:t>
            </w:r>
            <w:r>
              <w:rPr>
                <w:sz w:val="20"/>
                <w:szCs w:val="20"/>
                <w:vertAlign w:val="subscript"/>
              </w:rPr>
              <w:t>2,</w:t>
            </w:r>
            <w:r>
              <w:rPr>
                <w:sz w:val="20"/>
                <w:szCs w:val="20"/>
              </w:rPr>
              <w:t xml:space="preserve"> </w:t>
            </w:r>
            <w:r w:rsidR="00563A6D">
              <w:rPr>
                <w:sz w:val="20"/>
                <w:szCs w:val="20"/>
              </w:rPr>
              <w:t>e.g.,</w:t>
            </w:r>
            <w:r>
              <w:rPr>
                <w:sz w:val="20"/>
                <w:szCs w:val="20"/>
              </w:rPr>
              <w:t xml:space="preserve"> N</w:t>
            </w:r>
            <w:r>
              <w:rPr>
                <w:sz w:val="20"/>
                <w:szCs w:val="20"/>
                <w:vertAlign w:val="subscript"/>
              </w:rPr>
              <w:t>2</w:t>
            </w:r>
            <w:r>
              <w:rPr>
                <w:sz w:val="20"/>
                <w:szCs w:val="20"/>
              </w:rPr>
              <w:t>O, CH</w:t>
            </w:r>
            <w:r>
              <w:rPr>
                <w:sz w:val="20"/>
                <w:szCs w:val="20"/>
                <w:vertAlign w:val="subscript"/>
              </w:rPr>
              <w:t>4</w:t>
            </w:r>
            <w:r>
              <w:rPr>
                <w:sz w:val="20"/>
                <w:szCs w:val="20"/>
              </w:rPr>
              <w:t>, DMS, halogens, Isoprene)</w:t>
            </w:r>
          </w:p>
        </w:tc>
        <w:tc>
          <w:tcPr>
            <w:tcW w:w="2025" w:type="dxa"/>
            <w:shd w:val="clear" w:color="auto" w:fill="EA9999"/>
            <w:tcMar>
              <w:top w:w="100" w:type="dxa"/>
              <w:left w:w="100" w:type="dxa"/>
              <w:bottom w:w="100" w:type="dxa"/>
              <w:right w:w="100" w:type="dxa"/>
            </w:tcMar>
          </w:tcPr>
          <w:p w14:paraId="000000C0" w14:textId="77777777" w:rsidR="00421116" w:rsidRDefault="00421116">
            <w:pPr>
              <w:spacing w:line="240" w:lineRule="auto"/>
            </w:pPr>
          </w:p>
        </w:tc>
      </w:tr>
      <w:tr w:rsidR="00421116" w14:paraId="16FCAECF" w14:textId="77777777">
        <w:tc>
          <w:tcPr>
            <w:tcW w:w="6975" w:type="dxa"/>
            <w:shd w:val="clear" w:color="auto" w:fill="A2C4C9"/>
            <w:tcMar>
              <w:top w:w="100" w:type="dxa"/>
              <w:left w:w="100" w:type="dxa"/>
              <w:bottom w:w="100" w:type="dxa"/>
              <w:right w:w="100" w:type="dxa"/>
            </w:tcMar>
          </w:tcPr>
          <w:p w14:paraId="000000C1" w14:textId="77777777" w:rsidR="00421116" w:rsidRDefault="00151981">
            <w:pPr>
              <w:spacing w:line="240" w:lineRule="auto"/>
              <w:rPr>
                <w:rFonts w:ascii="Nunito" w:eastAsia="Nunito" w:hAnsi="Nunito" w:cs="Nunito"/>
                <w:b/>
              </w:rPr>
            </w:pPr>
            <w:r>
              <w:rPr>
                <w:sz w:val="20"/>
                <w:szCs w:val="20"/>
              </w:rPr>
              <w:t>FC1: Observing System Design, Key Variables and Modelling</w:t>
            </w:r>
          </w:p>
        </w:tc>
        <w:tc>
          <w:tcPr>
            <w:tcW w:w="2025" w:type="dxa"/>
            <w:shd w:val="clear" w:color="auto" w:fill="A2C4C9"/>
            <w:tcMar>
              <w:top w:w="100" w:type="dxa"/>
              <w:left w:w="100" w:type="dxa"/>
              <w:bottom w:w="100" w:type="dxa"/>
              <w:right w:w="100" w:type="dxa"/>
            </w:tcMar>
          </w:tcPr>
          <w:p w14:paraId="000000C2" w14:textId="77777777" w:rsidR="00421116" w:rsidRDefault="00421116">
            <w:pPr>
              <w:spacing w:line="240" w:lineRule="auto"/>
            </w:pPr>
          </w:p>
        </w:tc>
      </w:tr>
      <w:tr w:rsidR="00421116" w14:paraId="76CAF112" w14:textId="77777777">
        <w:tc>
          <w:tcPr>
            <w:tcW w:w="6975" w:type="dxa"/>
            <w:shd w:val="clear" w:color="auto" w:fill="A2C4C9"/>
            <w:tcMar>
              <w:top w:w="100" w:type="dxa"/>
              <w:left w:w="100" w:type="dxa"/>
              <w:bottom w:w="100" w:type="dxa"/>
              <w:right w:w="100" w:type="dxa"/>
            </w:tcMar>
          </w:tcPr>
          <w:p w14:paraId="000000C3" w14:textId="77777777" w:rsidR="00421116" w:rsidRDefault="00151981">
            <w:pPr>
              <w:spacing w:line="240" w:lineRule="auto"/>
            </w:pPr>
            <w:r>
              <w:rPr>
                <w:sz w:val="20"/>
                <w:szCs w:val="20"/>
              </w:rPr>
              <w:t xml:space="preserve">FC2: Methods and Standards (including observational technologies, </w:t>
            </w:r>
            <w:proofErr w:type="gramStart"/>
            <w:r>
              <w:rPr>
                <w:sz w:val="20"/>
                <w:szCs w:val="20"/>
              </w:rPr>
              <w:t>methodologies</w:t>
            </w:r>
            <w:proofErr w:type="gramEnd"/>
            <w:r>
              <w:rPr>
                <w:sz w:val="20"/>
                <w:szCs w:val="20"/>
              </w:rPr>
              <w:t xml:space="preserve"> and best practices)</w:t>
            </w:r>
          </w:p>
        </w:tc>
        <w:tc>
          <w:tcPr>
            <w:tcW w:w="2025" w:type="dxa"/>
            <w:shd w:val="clear" w:color="auto" w:fill="A2C4C9"/>
            <w:tcMar>
              <w:top w:w="100" w:type="dxa"/>
              <w:left w:w="100" w:type="dxa"/>
              <w:bottom w:w="100" w:type="dxa"/>
              <w:right w:w="100" w:type="dxa"/>
            </w:tcMar>
          </w:tcPr>
          <w:p w14:paraId="000000C4" w14:textId="77777777" w:rsidR="00421116" w:rsidRDefault="00421116">
            <w:pPr>
              <w:spacing w:line="240" w:lineRule="auto"/>
            </w:pPr>
          </w:p>
        </w:tc>
      </w:tr>
      <w:tr w:rsidR="00421116" w14:paraId="628F3061" w14:textId="77777777">
        <w:tc>
          <w:tcPr>
            <w:tcW w:w="6975" w:type="dxa"/>
            <w:shd w:val="clear" w:color="auto" w:fill="A2C4C9"/>
            <w:tcMar>
              <w:top w:w="100" w:type="dxa"/>
              <w:left w:w="100" w:type="dxa"/>
              <w:bottom w:w="100" w:type="dxa"/>
              <w:right w:w="100" w:type="dxa"/>
            </w:tcMar>
          </w:tcPr>
          <w:p w14:paraId="000000C5" w14:textId="77777777" w:rsidR="00421116" w:rsidRDefault="00151981">
            <w:pPr>
              <w:spacing w:line="240" w:lineRule="auto"/>
            </w:pPr>
            <w:r>
              <w:rPr>
                <w:sz w:val="20"/>
                <w:szCs w:val="20"/>
              </w:rPr>
              <w:lastRenderedPageBreak/>
              <w:t>FC3: Data Management and Delivery</w:t>
            </w:r>
          </w:p>
        </w:tc>
        <w:tc>
          <w:tcPr>
            <w:tcW w:w="2025" w:type="dxa"/>
            <w:shd w:val="clear" w:color="auto" w:fill="A2C4C9"/>
            <w:tcMar>
              <w:top w:w="100" w:type="dxa"/>
              <w:left w:w="100" w:type="dxa"/>
              <w:bottom w:w="100" w:type="dxa"/>
              <w:right w:w="100" w:type="dxa"/>
            </w:tcMar>
          </w:tcPr>
          <w:p w14:paraId="000000C6" w14:textId="77777777" w:rsidR="00421116" w:rsidRDefault="00421116">
            <w:pPr>
              <w:spacing w:line="240" w:lineRule="auto"/>
            </w:pPr>
          </w:p>
        </w:tc>
      </w:tr>
      <w:tr w:rsidR="00421116" w14:paraId="2A3FE85C" w14:textId="77777777">
        <w:tc>
          <w:tcPr>
            <w:tcW w:w="6975" w:type="dxa"/>
            <w:shd w:val="clear" w:color="auto" w:fill="A2C4C9"/>
            <w:tcMar>
              <w:top w:w="100" w:type="dxa"/>
              <w:left w:w="100" w:type="dxa"/>
              <w:bottom w:w="100" w:type="dxa"/>
              <w:right w:w="100" w:type="dxa"/>
            </w:tcMar>
          </w:tcPr>
          <w:p w14:paraId="000000C7" w14:textId="77777777" w:rsidR="00421116" w:rsidRDefault="00151981">
            <w:pPr>
              <w:spacing w:line="240" w:lineRule="auto"/>
            </w:pPr>
            <w:r>
              <w:rPr>
                <w:sz w:val="20"/>
                <w:szCs w:val="20"/>
              </w:rPr>
              <w:t>FC4: Networks and Coordination</w:t>
            </w:r>
          </w:p>
        </w:tc>
        <w:tc>
          <w:tcPr>
            <w:tcW w:w="2025" w:type="dxa"/>
            <w:shd w:val="clear" w:color="auto" w:fill="A2C4C9"/>
            <w:tcMar>
              <w:top w:w="100" w:type="dxa"/>
              <w:left w:w="100" w:type="dxa"/>
              <w:bottom w:w="100" w:type="dxa"/>
              <w:right w:w="100" w:type="dxa"/>
            </w:tcMar>
          </w:tcPr>
          <w:p w14:paraId="000000C8" w14:textId="77777777" w:rsidR="00421116" w:rsidRDefault="00421116">
            <w:pPr>
              <w:spacing w:line="240" w:lineRule="auto"/>
            </w:pPr>
          </w:p>
        </w:tc>
      </w:tr>
    </w:tbl>
    <w:p w14:paraId="000000C9" w14:textId="77777777" w:rsidR="00421116" w:rsidRDefault="00151981">
      <w:pPr>
        <w:pStyle w:val="Heading2"/>
        <w:numPr>
          <w:ilvl w:val="0"/>
          <w:numId w:val="4"/>
        </w:numPr>
      </w:pPr>
      <w:bookmarkStart w:id="8" w:name="_yprju4np22db" w:colFirst="0" w:colLast="0"/>
      <w:bookmarkEnd w:id="8"/>
      <w:r>
        <w:t>Length of Working Group</w:t>
      </w:r>
      <w:r>
        <w:rPr>
          <w:color w:val="00AEEF"/>
        </w:rPr>
        <w:t>*</w:t>
      </w:r>
    </w:p>
    <w:p w14:paraId="000000CA" w14:textId="6E2DA0BF" w:rsidR="00421116" w:rsidRDefault="00151981">
      <w:pPr>
        <w:spacing w:before="240" w:after="240"/>
        <w:rPr>
          <w:rFonts w:ascii="Nunito" w:eastAsia="Nunito" w:hAnsi="Nunito" w:cs="Nunito"/>
          <w:color w:val="FF0000"/>
        </w:rPr>
      </w:pPr>
      <w:r>
        <w:rPr>
          <w:rFonts w:ascii="Nunito" w:eastAsia="Nunito" w:hAnsi="Nunito" w:cs="Nunito"/>
          <w:color w:val="FF0000"/>
        </w:rPr>
        <w:t xml:space="preserve">Please provide a </w:t>
      </w:r>
      <w:r>
        <w:rPr>
          <w:rFonts w:ascii="Nunito" w:eastAsia="Nunito" w:hAnsi="Nunito" w:cs="Nunito"/>
          <w:color w:val="FF0000"/>
          <w:u w:val="single"/>
        </w:rPr>
        <w:t>time frame</w:t>
      </w:r>
      <w:r>
        <w:rPr>
          <w:rFonts w:ascii="Nunito" w:eastAsia="Nunito" w:hAnsi="Nunito" w:cs="Nunito"/>
          <w:color w:val="FF0000"/>
        </w:rPr>
        <w:t xml:space="preserve"> for how long the proposed workin</w:t>
      </w:r>
      <w:r>
        <w:rPr>
          <w:rFonts w:ascii="Nunito" w:eastAsia="Nunito" w:hAnsi="Nunito" w:cs="Nunito"/>
          <w:color w:val="FF0000"/>
        </w:rPr>
        <w:t xml:space="preserve">g group would run for. Note, proposed CWGs will only be considered for a maximum of </w:t>
      </w:r>
      <w:r w:rsidR="00563A6D">
        <w:rPr>
          <w:rFonts w:ascii="Nunito" w:eastAsia="Nunito" w:hAnsi="Nunito" w:cs="Nunito"/>
          <w:color w:val="FF0000"/>
        </w:rPr>
        <w:t>5-year</w:t>
      </w:r>
      <w:r>
        <w:rPr>
          <w:rFonts w:ascii="Nunito" w:eastAsia="Nunito" w:hAnsi="Nunito" w:cs="Nunito"/>
          <w:color w:val="FF0000"/>
        </w:rPr>
        <w:t xml:space="preserve"> timelines.</w:t>
      </w:r>
    </w:p>
    <w:tbl>
      <w:tblPr>
        <w:tblStyle w:val="a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21116" w14:paraId="70C1D335" w14:textId="77777777">
        <w:tc>
          <w:tcPr>
            <w:tcW w:w="9029" w:type="dxa"/>
            <w:shd w:val="clear" w:color="auto" w:fill="auto"/>
            <w:tcMar>
              <w:top w:w="100" w:type="dxa"/>
              <w:left w:w="100" w:type="dxa"/>
              <w:bottom w:w="100" w:type="dxa"/>
              <w:right w:w="100" w:type="dxa"/>
            </w:tcMar>
          </w:tcPr>
          <w:p w14:paraId="000000CB" w14:textId="77777777" w:rsidR="00421116" w:rsidRDefault="00421116">
            <w:pPr>
              <w:widowControl w:val="0"/>
              <w:spacing w:line="240" w:lineRule="auto"/>
            </w:pPr>
          </w:p>
        </w:tc>
      </w:tr>
    </w:tbl>
    <w:p w14:paraId="000000CC" w14:textId="77777777" w:rsidR="00421116" w:rsidRDefault="00421116">
      <w:pPr>
        <w:spacing w:before="240" w:after="240"/>
      </w:pPr>
    </w:p>
    <w:p w14:paraId="000000CD" w14:textId="77777777" w:rsidR="00421116" w:rsidRDefault="00151981">
      <w:pPr>
        <w:pStyle w:val="Heading2"/>
        <w:numPr>
          <w:ilvl w:val="0"/>
          <w:numId w:val="4"/>
        </w:numPr>
      </w:pPr>
      <w:bookmarkStart w:id="9" w:name="_vs9jzc3j4ggu" w:colFirst="0" w:colLast="0"/>
      <w:bookmarkEnd w:id="9"/>
      <w:r>
        <w:t>Working Group Tasks, Outputs and Timelines</w:t>
      </w:r>
      <w:r>
        <w:rPr>
          <w:color w:val="00AEEF"/>
        </w:rPr>
        <w:t>*</w:t>
      </w:r>
    </w:p>
    <w:p w14:paraId="000000CE" w14:textId="77777777" w:rsidR="00421116" w:rsidRDefault="00151981">
      <w:pPr>
        <w:spacing w:before="240" w:after="240"/>
        <w:rPr>
          <w:rFonts w:ascii="Nunito" w:eastAsia="Nunito" w:hAnsi="Nunito" w:cs="Nunito"/>
          <w:i/>
        </w:rPr>
      </w:pPr>
      <w:r>
        <w:rPr>
          <w:rFonts w:ascii="Nunito" w:eastAsia="Nunito" w:hAnsi="Nunito" w:cs="Nunito"/>
          <w:i/>
        </w:rPr>
        <w:t xml:space="preserve">All SOOS working groups play an active role in contributing towards SOOS’s Objectives and Deliverables identified in the </w:t>
      </w:r>
      <w:hyperlink r:id="rId10">
        <w:r>
          <w:rPr>
            <w:i/>
            <w:color w:val="1155CC"/>
            <w:u w:val="single"/>
          </w:rPr>
          <w:t>SOOS 2021-2025 Science and Implementation Plan</w:t>
        </w:r>
      </w:hyperlink>
      <w:r>
        <w:rPr>
          <w:rFonts w:ascii="Nunito" w:eastAsia="Nunito" w:hAnsi="Nunito" w:cs="Nunito"/>
          <w:i/>
        </w:rPr>
        <w:t xml:space="preserve">. </w:t>
      </w:r>
    </w:p>
    <w:p w14:paraId="000000CF" w14:textId="77777777" w:rsidR="00421116" w:rsidRDefault="00151981">
      <w:pPr>
        <w:spacing w:before="240" w:after="240"/>
        <w:rPr>
          <w:rFonts w:ascii="Nunito" w:eastAsia="Nunito" w:hAnsi="Nunito" w:cs="Nunito"/>
          <w:color w:val="FF0000"/>
        </w:rPr>
      </w:pPr>
      <w:r>
        <w:rPr>
          <w:rFonts w:ascii="Nunito" w:eastAsia="Nunito" w:hAnsi="Nunito" w:cs="Nunito"/>
          <w:color w:val="FF0000"/>
        </w:rPr>
        <w:t xml:space="preserve">Please use the table below to add information on the expected tasks, </w:t>
      </w:r>
      <w:proofErr w:type="gramStart"/>
      <w:r>
        <w:rPr>
          <w:rFonts w:ascii="Nunito" w:eastAsia="Nunito" w:hAnsi="Nunito" w:cs="Nunito"/>
          <w:color w:val="FF0000"/>
        </w:rPr>
        <w:t>outputs</w:t>
      </w:r>
      <w:proofErr w:type="gramEnd"/>
      <w:r>
        <w:rPr>
          <w:rFonts w:ascii="Nunito" w:eastAsia="Nunito" w:hAnsi="Nunito" w:cs="Nunito"/>
          <w:color w:val="FF0000"/>
        </w:rPr>
        <w:t xml:space="preserve"> and timeline for your WG. </w:t>
      </w:r>
    </w:p>
    <w:p w14:paraId="000000D0" w14:textId="77777777" w:rsidR="00421116" w:rsidRDefault="00151981">
      <w:pPr>
        <w:spacing w:before="240" w:after="240"/>
        <w:rPr>
          <w:rFonts w:ascii="Nunito" w:eastAsia="Nunito" w:hAnsi="Nunito" w:cs="Nunito"/>
          <w:color w:val="FF0000"/>
        </w:rPr>
      </w:pPr>
      <w:r>
        <w:rPr>
          <w:rFonts w:ascii="Nunito" w:eastAsia="Nunito" w:hAnsi="Nunito" w:cs="Nunito"/>
          <w:color w:val="FF0000"/>
        </w:rPr>
        <w:t>Please note:</w:t>
      </w:r>
    </w:p>
    <w:p w14:paraId="000000D1" w14:textId="77777777" w:rsidR="00421116" w:rsidRDefault="00151981">
      <w:pPr>
        <w:numPr>
          <w:ilvl w:val="0"/>
          <w:numId w:val="7"/>
        </w:numPr>
        <w:spacing w:before="240"/>
        <w:rPr>
          <w:rFonts w:ascii="Nunito" w:eastAsia="Nunito" w:hAnsi="Nunito" w:cs="Nunito"/>
          <w:color w:val="FF0000"/>
        </w:rPr>
      </w:pPr>
      <w:r>
        <w:rPr>
          <w:rFonts w:ascii="Nunito" w:eastAsia="Nunito" w:hAnsi="Nunito" w:cs="Nunito"/>
          <w:color w:val="FF0000"/>
        </w:rPr>
        <w:t>The tasks of your working group should contribute to at least one of the SOOS objectives (</w:t>
      </w:r>
      <w:r>
        <w:rPr>
          <w:rFonts w:ascii="Nunito" w:eastAsia="Nunito" w:hAnsi="Nunito" w:cs="Nunito"/>
          <w:color w:val="FF0000"/>
        </w:rPr>
        <w:t xml:space="preserve">column 1). </w:t>
      </w:r>
    </w:p>
    <w:p w14:paraId="000000D2" w14:textId="77777777" w:rsidR="00421116" w:rsidRDefault="00151981">
      <w:pPr>
        <w:numPr>
          <w:ilvl w:val="0"/>
          <w:numId w:val="7"/>
        </w:numPr>
        <w:rPr>
          <w:rFonts w:ascii="Nunito" w:eastAsia="Nunito" w:hAnsi="Nunito" w:cs="Nunito"/>
          <w:color w:val="FF0000"/>
        </w:rPr>
      </w:pPr>
      <w:r>
        <w:rPr>
          <w:rFonts w:ascii="Nunito" w:eastAsia="Nunito" w:hAnsi="Nunito" w:cs="Nunito"/>
          <w:color w:val="FF0000"/>
        </w:rPr>
        <w:t xml:space="preserve">You may find that many tasks deliver against a single Implementation Action (column 2) - this is fine, please use “A. B. C.” to indicate different tasks against the one Implementation Action </w:t>
      </w:r>
    </w:p>
    <w:p w14:paraId="000000D3" w14:textId="77777777" w:rsidR="00421116" w:rsidRDefault="00151981">
      <w:pPr>
        <w:numPr>
          <w:ilvl w:val="0"/>
          <w:numId w:val="7"/>
        </w:numPr>
        <w:rPr>
          <w:rFonts w:ascii="Nunito" w:eastAsia="Nunito" w:hAnsi="Nunito" w:cs="Nunito"/>
          <w:color w:val="FF0000"/>
        </w:rPr>
      </w:pPr>
      <w:r>
        <w:rPr>
          <w:rFonts w:ascii="Nunito" w:eastAsia="Nunito" w:hAnsi="Nunito" w:cs="Nunito"/>
          <w:color w:val="FF0000"/>
        </w:rPr>
        <w:t xml:space="preserve">If possible, use A. B. C. to connect the outputs to </w:t>
      </w:r>
      <w:r>
        <w:rPr>
          <w:rFonts w:ascii="Nunito" w:eastAsia="Nunito" w:hAnsi="Nunito" w:cs="Nunito"/>
          <w:color w:val="FF0000"/>
        </w:rPr>
        <w:t>their relevant task (as in the example provided in the table)</w:t>
      </w:r>
    </w:p>
    <w:p w14:paraId="000000D4" w14:textId="77777777" w:rsidR="00421116" w:rsidRDefault="00151981">
      <w:pPr>
        <w:numPr>
          <w:ilvl w:val="0"/>
          <w:numId w:val="7"/>
        </w:numPr>
        <w:rPr>
          <w:rFonts w:ascii="Nunito" w:eastAsia="Nunito" w:hAnsi="Nunito" w:cs="Nunito"/>
          <w:color w:val="FF0000"/>
        </w:rPr>
      </w:pPr>
      <w:r>
        <w:rPr>
          <w:rFonts w:ascii="Nunito" w:eastAsia="Nunito" w:hAnsi="Nunito" w:cs="Nunito"/>
          <w:color w:val="FF0000"/>
        </w:rPr>
        <w:t>Leave cells blank that are not relevant to the proposed CWG</w:t>
      </w:r>
    </w:p>
    <w:p w14:paraId="000000D5" w14:textId="77777777" w:rsidR="00421116" w:rsidRDefault="00151981">
      <w:pPr>
        <w:numPr>
          <w:ilvl w:val="0"/>
          <w:numId w:val="7"/>
        </w:numPr>
        <w:rPr>
          <w:rFonts w:ascii="Nunito" w:eastAsia="Nunito" w:hAnsi="Nunito" w:cs="Nunito"/>
          <w:color w:val="FF0000"/>
        </w:rPr>
      </w:pPr>
      <w:r>
        <w:rPr>
          <w:rFonts w:ascii="Nunito" w:eastAsia="Nunito" w:hAnsi="Nunito" w:cs="Nunito"/>
          <w:color w:val="FF0000"/>
        </w:rPr>
        <w:t>CWGs will predominantly deliver against actions of Objective 1 and 2 but may also deliver against actions in other objectives.</w:t>
      </w:r>
    </w:p>
    <w:p w14:paraId="000000D6" w14:textId="77777777" w:rsidR="00421116" w:rsidRDefault="00151981">
      <w:pPr>
        <w:numPr>
          <w:ilvl w:val="0"/>
          <w:numId w:val="7"/>
        </w:numPr>
        <w:spacing w:after="240"/>
        <w:rPr>
          <w:rFonts w:ascii="Nunito" w:eastAsia="Nunito" w:hAnsi="Nunito" w:cs="Nunito"/>
          <w:color w:val="FF0000"/>
        </w:rPr>
      </w:pPr>
      <w:r>
        <w:rPr>
          <w:rFonts w:ascii="Nunito" w:eastAsia="Nunito" w:hAnsi="Nunito" w:cs="Nunito"/>
          <w:color w:val="FF0000"/>
        </w:rPr>
        <w:t xml:space="preserve">If you </w:t>
      </w:r>
      <w:r>
        <w:rPr>
          <w:rFonts w:ascii="Nunito" w:eastAsia="Nunito" w:hAnsi="Nunito" w:cs="Nunito"/>
          <w:color w:val="FF0000"/>
        </w:rPr>
        <w:t>do not see an appropriate place to include a Task, an open text box is provided below the table.</w:t>
      </w:r>
    </w:p>
    <w:p w14:paraId="000000D7" w14:textId="77777777" w:rsidR="00421116" w:rsidRDefault="00421116">
      <w:pPr>
        <w:spacing w:before="240" w:after="240"/>
        <w:rPr>
          <w:rFonts w:ascii="Nunito" w:eastAsia="Nunito" w:hAnsi="Nunito" w:cs="Nunito"/>
          <w:color w:val="FF0000"/>
        </w:rPr>
        <w:sectPr w:rsidR="00421116">
          <w:pgSz w:w="11909" w:h="16834"/>
          <w:pgMar w:top="1440" w:right="1440" w:bottom="1440" w:left="1440" w:header="720" w:footer="720" w:gutter="0"/>
          <w:pgNumType w:start="1"/>
          <w:cols w:space="720"/>
        </w:sectPr>
      </w:pPr>
    </w:p>
    <w:p w14:paraId="000000D8" w14:textId="77777777" w:rsidR="00421116" w:rsidRDefault="00421116">
      <w:pPr>
        <w:spacing w:before="240" w:after="240"/>
        <w:rPr>
          <w:rFonts w:ascii="Nunito" w:eastAsia="Nunito" w:hAnsi="Nunito" w:cs="Nunito"/>
          <w:color w:val="FF0000"/>
        </w:rPr>
      </w:pPr>
    </w:p>
    <w:tbl>
      <w:tblPr>
        <w:tblStyle w:val="a6"/>
        <w:tblW w:w="1591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430"/>
        <w:gridCol w:w="1425"/>
        <w:gridCol w:w="2940"/>
        <w:gridCol w:w="1455"/>
        <w:gridCol w:w="1665"/>
        <w:gridCol w:w="1680"/>
        <w:gridCol w:w="1995"/>
      </w:tblGrid>
      <w:tr w:rsidR="00421116" w14:paraId="56D08486" w14:textId="77777777">
        <w:tc>
          <w:tcPr>
            <w:tcW w:w="2325" w:type="dxa"/>
            <w:shd w:val="clear" w:color="auto" w:fill="134F5C"/>
            <w:tcMar>
              <w:top w:w="100" w:type="dxa"/>
              <w:left w:w="100" w:type="dxa"/>
              <w:bottom w:w="100" w:type="dxa"/>
              <w:right w:w="100" w:type="dxa"/>
            </w:tcMar>
          </w:tcPr>
          <w:p w14:paraId="000000D9" w14:textId="77777777" w:rsidR="00421116" w:rsidRDefault="00151981">
            <w:pPr>
              <w:widowControl w:val="0"/>
              <w:spacing w:line="240" w:lineRule="auto"/>
              <w:jc w:val="center"/>
              <w:rPr>
                <w:b/>
                <w:color w:val="EFEFEF"/>
              </w:rPr>
            </w:pPr>
            <w:r>
              <w:rPr>
                <w:b/>
                <w:color w:val="EFEFEF"/>
              </w:rPr>
              <w:t>Objective</w:t>
            </w:r>
          </w:p>
        </w:tc>
        <w:tc>
          <w:tcPr>
            <w:tcW w:w="2430" w:type="dxa"/>
            <w:shd w:val="clear" w:color="auto" w:fill="134F5C"/>
            <w:tcMar>
              <w:top w:w="100" w:type="dxa"/>
              <w:left w:w="100" w:type="dxa"/>
              <w:bottom w:w="100" w:type="dxa"/>
              <w:right w:w="100" w:type="dxa"/>
            </w:tcMar>
          </w:tcPr>
          <w:p w14:paraId="000000DA" w14:textId="77777777" w:rsidR="00421116" w:rsidRDefault="00151981">
            <w:pPr>
              <w:widowControl w:val="0"/>
              <w:spacing w:line="240" w:lineRule="auto"/>
              <w:jc w:val="center"/>
              <w:rPr>
                <w:b/>
                <w:color w:val="EFEFEF"/>
              </w:rPr>
            </w:pPr>
            <w:r>
              <w:rPr>
                <w:b/>
                <w:color w:val="EFEFEF"/>
              </w:rPr>
              <w:t>Implementation Actions</w:t>
            </w:r>
          </w:p>
        </w:tc>
        <w:tc>
          <w:tcPr>
            <w:tcW w:w="1425" w:type="dxa"/>
            <w:shd w:val="clear" w:color="auto" w:fill="134F5C"/>
            <w:tcMar>
              <w:top w:w="100" w:type="dxa"/>
              <w:left w:w="100" w:type="dxa"/>
              <w:bottom w:w="100" w:type="dxa"/>
              <w:right w:w="100" w:type="dxa"/>
            </w:tcMar>
          </w:tcPr>
          <w:p w14:paraId="000000DB" w14:textId="77777777" w:rsidR="00421116" w:rsidRDefault="00151981">
            <w:pPr>
              <w:widowControl w:val="0"/>
              <w:spacing w:line="240" w:lineRule="auto"/>
              <w:jc w:val="center"/>
              <w:rPr>
                <w:b/>
                <w:color w:val="EFEFEF"/>
              </w:rPr>
            </w:pPr>
            <w:r>
              <w:rPr>
                <w:b/>
                <w:color w:val="EFEFEF"/>
              </w:rPr>
              <w:t>Tool/</w:t>
            </w:r>
          </w:p>
          <w:p w14:paraId="000000DC" w14:textId="77777777" w:rsidR="00421116" w:rsidRDefault="00151981">
            <w:pPr>
              <w:widowControl w:val="0"/>
              <w:spacing w:line="240" w:lineRule="auto"/>
              <w:jc w:val="center"/>
              <w:rPr>
                <w:b/>
                <w:color w:val="EFEFEF"/>
              </w:rPr>
            </w:pPr>
            <w:r>
              <w:rPr>
                <w:b/>
                <w:color w:val="EFEFEF"/>
              </w:rPr>
              <w:t>mechanism</w:t>
            </w:r>
          </w:p>
        </w:tc>
        <w:tc>
          <w:tcPr>
            <w:tcW w:w="2940" w:type="dxa"/>
            <w:shd w:val="clear" w:color="auto" w:fill="134F5C"/>
            <w:tcMar>
              <w:top w:w="100" w:type="dxa"/>
              <w:left w:w="100" w:type="dxa"/>
              <w:bottom w:w="100" w:type="dxa"/>
              <w:right w:w="100" w:type="dxa"/>
            </w:tcMar>
          </w:tcPr>
          <w:p w14:paraId="000000DD" w14:textId="77777777" w:rsidR="00421116" w:rsidRDefault="00151981">
            <w:pPr>
              <w:widowControl w:val="0"/>
              <w:spacing w:line="240" w:lineRule="auto"/>
              <w:jc w:val="center"/>
              <w:rPr>
                <w:b/>
                <w:color w:val="EFEFEF"/>
              </w:rPr>
            </w:pPr>
            <w:r>
              <w:rPr>
                <w:b/>
                <w:color w:val="EFEFEF"/>
              </w:rPr>
              <w:t xml:space="preserve">Tasks </w:t>
            </w:r>
          </w:p>
        </w:tc>
        <w:tc>
          <w:tcPr>
            <w:tcW w:w="1455" w:type="dxa"/>
            <w:shd w:val="clear" w:color="auto" w:fill="134F5C"/>
            <w:tcMar>
              <w:top w:w="100" w:type="dxa"/>
              <w:left w:w="100" w:type="dxa"/>
              <w:bottom w:w="100" w:type="dxa"/>
              <w:right w:w="100" w:type="dxa"/>
            </w:tcMar>
          </w:tcPr>
          <w:p w14:paraId="000000DE" w14:textId="77777777" w:rsidR="00421116" w:rsidRDefault="00151981">
            <w:pPr>
              <w:widowControl w:val="0"/>
              <w:spacing w:line="240" w:lineRule="auto"/>
              <w:jc w:val="center"/>
              <w:rPr>
                <w:b/>
                <w:color w:val="EFEFEF"/>
              </w:rPr>
            </w:pPr>
            <w:r>
              <w:rPr>
                <w:b/>
                <w:color w:val="EFEFEF"/>
              </w:rPr>
              <w:t>Externals Programs Involved</w:t>
            </w:r>
          </w:p>
        </w:tc>
        <w:tc>
          <w:tcPr>
            <w:tcW w:w="1665" w:type="dxa"/>
            <w:shd w:val="clear" w:color="auto" w:fill="134F5C"/>
            <w:tcMar>
              <w:top w:w="100" w:type="dxa"/>
              <w:left w:w="100" w:type="dxa"/>
              <w:bottom w:w="100" w:type="dxa"/>
              <w:right w:w="100" w:type="dxa"/>
            </w:tcMar>
          </w:tcPr>
          <w:p w14:paraId="000000DF" w14:textId="77777777" w:rsidR="00421116" w:rsidRDefault="00151981">
            <w:pPr>
              <w:widowControl w:val="0"/>
              <w:spacing w:line="240" w:lineRule="auto"/>
              <w:jc w:val="center"/>
              <w:rPr>
                <w:b/>
                <w:color w:val="EFEFEF"/>
              </w:rPr>
            </w:pPr>
            <w:r>
              <w:rPr>
                <w:b/>
                <w:color w:val="EFEFEF"/>
              </w:rPr>
              <w:t>Output</w:t>
            </w:r>
          </w:p>
        </w:tc>
        <w:tc>
          <w:tcPr>
            <w:tcW w:w="1680" w:type="dxa"/>
            <w:shd w:val="clear" w:color="auto" w:fill="134F5C"/>
            <w:tcMar>
              <w:top w:w="100" w:type="dxa"/>
              <w:left w:w="100" w:type="dxa"/>
              <w:bottom w:w="100" w:type="dxa"/>
              <w:right w:w="100" w:type="dxa"/>
            </w:tcMar>
          </w:tcPr>
          <w:p w14:paraId="000000E0" w14:textId="137AE5AB" w:rsidR="00421116" w:rsidRDefault="00151981">
            <w:pPr>
              <w:widowControl w:val="0"/>
              <w:spacing w:line="240" w:lineRule="auto"/>
              <w:jc w:val="center"/>
              <w:rPr>
                <w:b/>
                <w:color w:val="EFEFEF"/>
              </w:rPr>
            </w:pPr>
            <w:r>
              <w:rPr>
                <w:b/>
                <w:color w:val="EFEFEF"/>
              </w:rPr>
              <w:t>Timing</w:t>
            </w:r>
            <w:r>
              <w:rPr>
                <w:b/>
                <w:color w:val="EFEFEF"/>
              </w:rPr>
              <w:br/>
            </w:r>
            <w:r>
              <w:rPr>
                <w:b/>
                <w:color w:val="EFEFEF"/>
              </w:rPr>
              <w:t xml:space="preserve"> (</w:t>
            </w:r>
            <w:r w:rsidR="00563A6D">
              <w:rPr>
                <w:b/>
                <w:color w:val="EFEFEF"/>
              </w:rPr>
              <w:t>e.g.,</w:t>
            </w:r>
            <w:r>
              <w:rPr>
                <w:b/>
                <w:color w:val="EFEFEF"/>
              </w:rPr>
              <w:t xml:space="preserve"> Year 1, all years)</w:t>
            </w:r>
          </w:p>
        </w:tc>
        <w:tc>
          <w:tcPr>
            <w:tcW w:w="1995" w:type="dxa"/>
            <w:shd w:val="clear" w:color="auto" w:fill="134F5C"/>
            <w:tcMar>
              <w:top w:w="100" w:type="dxa"/>
              <w:left w:w="100" w:type="dxa"/>
              <w:bottom w:w="100" w:type="dxa"/>
              <w:right w:w="100" w:type="dxa"/>
            </w:tcMar>
          </w:tcPr>
          <w:p w14:paraId="000000E1" w14:textId="2891B2DD" w:rsidR="00421116" w:rsidRDefault="00151981">
            <w:pPr>
              <w:widowControl w:val="0"/>
              <w:spacing w:line="240" w:lineRule="auto"/>
              <w:jc w:val="center"/>
              <w:rPr>
                <w:b/>
                <w:color w:val="EFEFEF"/>
              </w:rPr>
            </w:pPr>
            <w:r>
              <w:rPr>
                <w:b/>
                <w:color w:val="EFEFEF"/>
              </w:rPr>
              <w:t>Dependencies</w:t>
            </w:r>
            <w:r>
              <w:rPr>
                <w:b/>
                <w:color w:val="EFEFEF"/>
              </w:rPr>
              <w:br/>
              <w:t>(</w:t>
            </w:r>
            <w:r w:rsidR="00563A6D">
              <w:rPr>
                <w:b/>
                <w:color w:val="EFEFEF"/>
              </w:rPr>
              <w:t>e.g.,</w:t>
            </w:r>
            <w:r>
              <w:rPr>
                <w:b/>
                <w:color w:val="EFEFEF"/>
              </w:rPr>
              <w:t xml:space="preserve"> funding)</w:t>
            </w:r>
          </w:p>
        </w:tc>
      </w:tr>
      <w:tr w:rsidR="00421116" w14:paraId="1878F4A7" w14:textId="77777777">
        <w:trPr>
          <w:trHeight w:val="400"/>
        </w:trPr>
        <w:tc>
          <w:tcPr>
            <w:tcW w:w="2325" w:type="dxa"/>
            <w:vMerge w:val="restart"/>
            <w:shd w:val="clear" w:color="auto" w:fill="CFE2F3"/>
            <w:tcMar>
              <w:top w:w="100" w:type="dxa"/>
              <w:left w:w="100" w:type="dxa"/>
              <w:bottom w:w="100" w:type="dxa"/>
              <w:right w:w="100" w:type="dxa"/>
            </w:tcMar>
          </w:tcPr>
          <w:p w14:paraId="000000E2"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Objective 1:</w:t>
            </w:r>
          </w:p>
          <w:p w14:paraId="000000E3" w14:textId="77777777" w:rsidR="00421116" w:rsidRDefault="00421116">
            <w:pPr>
              <w:widowControl w:val="0"/>
              <w:spacing w:line="240" w:lineRule="auto"/>
              <w:rPr>
                <w:rFonts w:ascii="Nunito" w:eastAsia="Nunito" w:hAnsi="Nunito" w:cs="Nunito"/>
                <w:color w:val="000000"/>
                <w:sz w:val="20"/>
                <w:szCs w:val="20"/>
              </w:rPr>
            </w:pPr>
          </w:p>
          <w:p w14:paraId="000000E4"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 xml:space="preserve">Develop and coordinate inclusive and collaborative networks for shared knowledge, enhanced observational capability, and data collection, </w:t>
            </w:r>
            <w:proofErr w:type="gramStart"/>
            <w:r>
              <w:rPr>
                <w:rFonts w:ascii="Nunito" w:eastAsia="Nunito" w:hAnsi="Nunito" w:cs="Nunito"/>
                <w:color w:val="000000"/>
                <w:sz w:val="20"/>
                <w:szCs w:val="20"/>
              </w:rPr>
              <w:t>management</w:t>
            </w:r>
            <w:proofErr w:type="gramEnd"/>
            <w:r>
              <w:rPr>
                <w:rFonts w:ascii="Nunito" w:eastAsia="Nunito" w:hAnsi="Nunito" w:cs="Nunito"/>
                <w:color w:val="000000"/>
                <w:sz w:val="20"/>
                <w:szCs w:val="20"/>
              </w:rPr>
              <w:t xml:space="preserve"> and delivery</w:t>
            </w:r>
          </w:p>
        </w:tc>
        <w:tc>
          <w:tcPr>
            <w:tcW w:w="2430" w:type="dxa"/>
            <w:shd w:val="clear" w:color="auto" w:fill="CFE2F3"/>
            <w:tcMar>
              <w:top w:w="100" w:type="dxa"/>
              <w:left w:w="100" w:type="dxa"/>
              <w:bottom w:w="100" w:type="dxa"/>
              <w:right w:w="100" w:type="dxa"/>
            </w:tcMar>
          </w:tcPr>
          <w:p w14:paraId="000000E5"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Regional Networks</w:t>
            </w:r>
          </w:p>
          <w:p w14:paraId="000000E6"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Coordination of regional networks</w:t>
            </w:r>
          </w:p>
        </w:tc>
        <w:tc>
          <w:tcPr>
            <w:tcW w:w="1425" w:type="dxa"/>
            <w:shd w:val="clear" w:color="auto" w:fill="CFE2F3"/>
            <w:tcMar>
              <w:top w:w="100" w:type="dxa"/>
              <w:left w:w="100" w:type="dxa"/>
              <w:bottom w:w="100" w:type="dxa"/>
              <w:right w:w="100" w:type="dxa"/>
            </w:tcMar>
          </w:tcPr>
          <w:p w14:paraId="000000E7" w14:textId="77777777" w:rsidR="00421116" w:rsidRDefault="00151981">
            <w:pPr>
              <w:widowControl w:val="0"/>
              <w:spacing w:line="240" w:lineRule="auto"/>
            </w:pPr>
            <w:r>
              <w:t>RWGs</w:t>
            </w:r>
          </w:p>
          <w:p w14:paraId="000000E8" w14:textId="77777777" w:rsidR="00421116" w:rsidRDefault="00151981">
            <w:pPr>
              <w:widowControl w:val="0"/>
              <w:spacing w:line="240" w:lineRule="auto"/>
            </w:pPr>
            <w:r>
              <w:t>IPO</w:t>
            </w:r>
          </w:p>
        </w:tc>
        <w:tc>
          <w:tcPr>
            <w:tcW w:w="2940" w:type="dxa"/>
            <w:shd w:val="clear" w:color="auto" w:fill="CFE2F3"/>
            <w:tcMar>
              <w:top w:w="100" w:type="dxa"/>
              <w:left w:w="100" w:type="dxa"/>
              <w:bottom w:w="100" w:type="dxa"/>
              <w:right w:w="100" w:type="dxa"/>
            </w:tcMar>
          </w:tcPr>
          <w:p w14:paraId="000000E9" w14:textId="77777777" w:rsidR="00421116" w:rsidRDefault="00421116">
            <w:pPr>
              <w:widowControl w:val="0"/>
              <w:spacing w:line="240" w:lineRule="auto"/>
            </w:pPr>
          </w:p>
        </w:tc>
        <w:tc>
          <w:tcPr>
            <w:tcW w:w="1455" w:type="dxa"/>
            <w:shd w:val="clear" w:color="auto" w:fill="CFE2F3"/>
            <w:tcMar>
              <w:top w:w="100" w:type="dxa"/>
              <w:left w:w="100" w:type="dxa"/>
              <w:bottom w:w="100" w:type="dxa"/>
              <w:right w:w="100" w:type="dxa"/>
            </w:tcMar>
          </w:tcPr>
          <w:p w14:paraId="000000EA" w14:textId="77777777" w:rsidR="00421116" w:rsidRDefault="00421116">
            <w:pPr>
              <w:widowControl w:val="0"/>
              <w:spacing w:line="240" w:lineRule="auto"/>
            </w:pPr>
          </w:p>
        </w:tc>
        <w:tc>
          <w:tcPr>
            <w:tcW w:w="1665" w:type="dxa"/>
            <w:shd w:val="clear" w:color="auto" w:fill="CFE2F3"/>
            <w:tcMar>
              <w:top w:w="100" w:type="dxa"/>
              <w:left w:w="100" w:type="dxa"/>
              <w:bottom w:w="100" w:type="dxa"/>
              <w:right w:w="100" w:type="dxa"/>
            </w:tcMar>
          </w:tcPr>
          <w:p w14:paraId="000000EB" w14:textId="77777777" w:rsidR="00421116" w:rsidRDefault="00421116">
            <w:pPr>
              <w:widowControl w:val="0"/>
              <w:spacing w:line="240" w:lineRule="auto"/>
            </w:pPr>
          </w:p>
        </w:tc>
        <w:tc>
          <w:tcPr>
            <w:tcW w:w="1680" w:type="dxa"/>
            <w:shd w:val="clear" w:color="auto" w:fill="CFE2F3"/>
            <w:tcMar>
              <w:top w:w="100" w:type="dxa"/>
              <w:left w:w="100" w:type="dxa"/>
              <w:bottom w:w="100" w:type="dxa"/>
              <w:right w:w="100" w:type="dxa"/>
            </w:tcMar>
          </w:tcPr>
          <w:p w14:paraId="000000EC" w14:textId="77777777" w:rsidR="00421116" w:rsidRDefault="00421116">
            <w:pPr>
              <w:widowControl w:val="0"/>
              <w:spacing w:line="240" w:lineRule="auto"/>
              <w:ind w:left="720"/>
            </w:pPr>
          </w:p>
        </w:tc>
        <w:tc>
          <w:tcPr>
            <w:tcW w:w="1995" w:type="dxa"/>
            <w:shd w:val="clear" w:color="auto" w:fill="CFE2F3"/>
            <w:tcMar>
              <w:top w:w="100" w:type="dxa"/>
              <w:left w:w="100" w:type="dxa"/>
              <w:bottom w:w="100" w:type="dxa"/>
              <w:right w:w="100" w:type="dxa"/>
            </w:tcMar>
          </w:tcPr>
          <w:p w14:paraId="000000ED" w14:textId="77777777" w:rsidR="00421116" w:rsidRDefault="00421116">
            <w:pPr>
              <w:widowControl w:val="0"/>
              <w:spacing w:line="240" w:lineRule="auto"/>
              <w:ind w:left="720"/>
            </w:pPr>
          </w:p>
        </w:tc>
      </w:tr>
      <w:tr w:rsidR="00421116" w14:paraId="734E7AB0" w14:textId="77777777">
        <w:trPr>
          <w:trHeight w:val="400"/>
        </w:trPr>
        <w:tc>
          <w:tcPr>
            <w:tcW w:w="2325" w:type="dxa"/>
            <w:vMerge/>
            <w:shd w:val="clear" w:color="auto" w:fill="CFE2F3"/>
            <w:tcMar>
              <w:top w:w="100" w:type="dxa"/>
              <w:left w:w="100" w:type="dxa"/>
              <w:bottom w:w="100" w:type="dxa"/>
              <w:right w:w="100" w:type="dxa"/>
            </w:tcMar>
          </w:tcPr>
          <w:p w14:paraId="000000EE" w14:textId="77777777" w:rsidR="00421116" w:rsidRDefault="00421116">
            <w:pPr>
              <w:widowControl w:val="0"/>
              <w:spacing w:line="240" w:lineRule="auto"/>
              <w:rPr>
                <w:sz w:val="20"/>
                <w:szCs w:val="20"/>
              </w:rPr>
            </w:pPr>
          </w:p>
        </w:tc>
        <w:tc>
          <w:tcPr>
            <w:tcW w:w="2430" w:type="dxa"/>
            <w:shd w:val="clear" w:color="auto" w:fill="CFE2F3"/>
            <w:tcMar>
              <w:top w:w="100" w:type="dxa"/>
              <w:left w:w="100" w:type="dxa"/>
              <w:bottom w:w="100" w:type="dxa"/>
              <w:right w:w="100" w:type="dxa"/>
            </w:tcMar>
          </w:tcPr>
          <w:p w14:paraId="000000EF"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Capability Networks</w:t>
            </w:r>
          </w:p>
          <w:p w14:paraId="000000F0"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 xml:space="preserve">Coordination of networks to enhance observational capacity </w:t>
            </w:r>
          </w:p>
        </w:tc>
        <w:tc>
          <w:tcPr>
            <w:tcW w:w="1425" w:type="dxa"/>
            <w:shd w:val="clear" w:color="auto" w:fill="CFE2F3"/>
            <w:tcMar>
              <w:top w:w="100" w:type="dxa"/>
              <w:left w:w="100" w:type="dxa"/>
              <w:bottom w:w="100" w:type="dxa"/>
              <w:right w:w="100" w:type="dxa"/>
            </w:tcMar>
          </w:tcPr>
          <w:p w14:paraId="000000F1" w14:textId="77777777" w:rsidR="00421116" w:rsidRDefault="00151981">
            <w:pPr>
              <w:widowControl w:val="0"/>
              <w:spacing w:line="240" w:lineRule="auto"/>
              <w:rPr>
                <w:rFonts w:ascii="Nunito" w:eastAsia="Nunito" w:hAnsi="Nunito" w:cs="Nunito"/>
                <w:b/>
                <w:color w:val="990000"/>
              </w:rPr>
            </w:pPr>
            <w:r>
              <w:rPr>
                <w:rFonts w:ascii="Nunito" w:eastAsia="Nunito" w:hAnsi="Nunito" w:cs="Nunito"/>
                <w:b/>
                <w:color w:val="990000"/>
              </w:rPr>
              <w:t>CWGs</w:t>
            </w:r>
          </w:p>
          <w:p w14:paraId="000000F2" w14:textId="77777777" w:rsidR="00421116" w:rsidRDefault="00151981">
            <w:pPr>
              <w:widowControl w:val="0"/>
              <w:spacing w:line="240" w:lineRule="auto"/>
            </w:pPr>
            <w:r>
              <w:t>SSC</w:t>
            </w:r>
          </w:p>
          <w:p w14:paraId="000000F3" w14:textId="77777777" w:rsidR="00421116" w:rsidRDefault="00151981">
            <w:pPr>
              <w:widowControl w:val="0"/>
              <w:spacing w:line="240" w:lineRule="auto"/>
            </w:pPr>
            <w:r>
              <w:t>TTs</w:t>
            </w:r>
          </w:p>
          <w:p w14:paraId="000000F4" w14:textId="77777777" w:rsidR="00421116" w:rsidRDefault="00151981">
            <w:pPr>
              <w:widowControl w:val="0"/>
              <w:spacing w:line="240" w:lineRule="auto"/>
            </w:pPr>
            <w:r>
              <w:t>DMSC</w:t>
            </w:r>
          </w:p>
        </w:tc>
        <w:tc>
          <w:tcPr>
            <w:tcW w:w="2940" w:type="dxa"/>
            <w:shd w:val="clear" w:color="auto" w:fill="CFE2F3"/>
            <w:tcMar>
              <w:top w:w="100" w:type="dxa"/>
              <w:left w:w="100" w:type="dxa"/>
              <w:bottom w:w="100" w:type="dxa"/>
              <w:right w:w="100" w:type="dxa"/>
            </w:tcMar>
          </w:tcPr>
          <w:p w14:paraId="000000F5" w14:textId="77777777" w:rsidR="00421116" w:rsidRDefault="00151981">
            <w:pPr>
              <w:widowControl w:val="0"/>
              <w:numPr>
                <w:ilvl w:val="0"/>
                <w:numId w:val="9"/>
              </w:numPr>
              <w:spacing w:line="240" w:lineRule="auto"/>
              <w:ind w:left="283"/>
              <w:rPr>
                <w:i/>
                <w:color w:val="990000"/>
                <w:sz w:val="20"/>
                <w:szCs w:val="20"/>
              </w:rPr>
            </w:pPr>
            <w:r>
              <w:rPr>
                <w:i/>
                <w:color w:val="990000"/>
                <w:sz w:val="20"/>
                <w:szCs w:val="20"/>
              </w:rPr>
              <w:t>Build and maintain multi-national WG membership</w:t>
            </w:r>
          </w:p>
          <w:p w14:paraId="000000F6" w14:textId="77777777" w:rsidR="00421116" w:rsidRDefault="00151981">
            <w:pPr>
              <w:widowControl w:val="0"/>
              <w:spacing w:line="240" w:lineRule="auto"/>
              <w:rPr>
                <w:sz w:val="20"/>
                <w:szCs w:val="20"/>
              </w:rPr>
            </w:pPr>
            <w:r>
              <w:rPr>
                <w:sz w:val="20"/>
                <w:szCs w:val="20"/>
              </w:rPr>
              <w:t xml:space="preserve">B. </w:t>
            </w:r>
          </w:p>
          <w:p w14:paraId="000000F7" w14:textId="77777777" w:rsidR="00421116" w:rsidRDefault="00151981">
            <w:pPr>
              <w:widowControl w:val="0"/>
              <w:spacing w:line="240" w:lineRule="auto"/>
              <w:rPr>
                <w:i/>
                <w:color w:val="990000"/>
                <w:sz w:val="20"/>
                <w:szCs w:val="20"/>
              </w:rPr>
            </w:pPr>
            <w:r>
              <w:rPr>
                <w:sz w:val="20"/>
                <w:szCs w:val="20"/>
              </w:rPr>
              <w:t>C.</w:t>
            </w:r>
          </w:p>
        </w:tc>
        <w:tc>
          <w:tcPr>
            <w:tcW w:w="1455" w:type="dxa"/>
            <w:shd w:val="clear" w:color="auto" w:fill="CFE2F3"/>
            <w:tcMar>
              <w:top w:w="100" w:type="dxa"/>
              <w:left w:w="100" w:type="dxa"/>
              <w:bottom w:w="100" w:type="dxa"/>
              <w:right w:w="100" w:type="dxa"/>
            </w:tcMar>
          </w:tcPr>
          <w:p w14:paraId="000000F8" w14:textId="77777777" w:rsidR="00421116" w:rsidRDefault="00421116">
            <w:pPr>
              <w:widowControl w:val="0"/>
              <w:spacing w:line="240" w:lineRule="auto"/>
            </w:pPr>
          </w:p>
        </w:tc>
        <w:tc>
          <w:tcPr>
            <w:tcW w:w="1665" w:type="dxa"/>
            <w:shd w:val="clear" w:color="auto" w:fill="CFE2F3"/>
            <w:tcMar>
              <w:top w:w="100" w:type="dxa"/>
              <w:left w:w="100" w:type="dxa"/>
              <w:bottom w:w="100" w:type="dxa"/>
              <w:right w:w="100" w:type="dxa"/>
            </w:tcMar>
          </w:tcPr>
          <w:p w14:paraId="000000F9" w14:textId="77777777" w:rsidR="00421116" w:rsidRDefault="00151981">
            <w:pPr>
              <w:widowControl w:val="0"/>
              <w:spacing w:line="240" w:lineRule="auto"/>
              <w:rPr>
                <w:i/>
                <w:color w:val="990000"/>
                <w:sz w:val="20"/>
                <w:szCs w:val="20"/>
              </w:rPr>
            </w:pPr>
            <w:r>
              <w:rPr>
                <w:i/>
                <w:color w:val="990000"/>
                <w:sz w:val="20"/>
                <w:szCs w:val="20"/>
              </w:rPr>
              <w:t>A. WG Membership</w:t>
            </w:r>
          </w:p>
          <w:p w14:paraId="000000FA" w14:textId="77777777" w:rsidR="00421116" w:rsidRDefault="00151981">
            <w:pPr>
              <w:widowControl w:val="0"/>
              <w:spacing w:line="240" w:lineRule="auto"/>
              <w:rPr>
                <w:color w:val="990000"/>
                <w:sz w:val="20"/>
                <w:szCs w:val="20"/>
              </w:rPr>
            </w:pPr>
            <w:r>
              <w:rPr>
                <w:i/>
                <w:color w:val="990000"/>
                <w:sz w:val="20"/>
                <w:szCs w:val="20"/>
              </w:rPr>
              <w:t>A. Regular virtual meetings</w:t>
            </w:r>
          </w:p>
          <w:p w14:paraId="000000FB" w14:textId="77777777" w:rsidR="00421116" w:rsidRDefault="00151981">
            <w:pPr>
              <w:widowControl w:val="0"/>
              <w:spacing w:line="240" w:lineRule="auto"/>
              <w:rPr>
                <w:sz w:val="20"/>
                <w:szCs w:val="20"/>
              </w:rPr>
            </w:pPr>
            <w:r>
              <w:rPr>
                <w:sz w:val="20"/>
                <w:szCs w:val="20"/>
              </w:rPr>
              <w:t>B.</w:t>
            </w:r>
          </w:p>
          <w:p w14:paraId="000000FC" w14:textId="77777777" w:rsidR="00421116" w:rsidRDefault="00151981">
            <w:pPr>
              <w:widowControl w:val="0"/>
              <w:spacing w:line="240" w:lineRule="auto"/>
            </w:pPr>
            <w:r>
              <w:rPr>
                <w:sz w:val="20"/>
                <w:szCs w:val="20"/>
              </w:rPr>
              <w:t>C.</w:t>
            </w:r>
          </w:p>
        </w:tc>
        <w:tc>
          <w:tcPr>
            <w:tcW w:w="1680" w:type="dxa"/>
            <w:shd w:val="clear" w:color="auto" w:fill="CFE2F3"/>
            <w:tcMar>
              <w:top w:w="100" w:type="dxa"/>
              <w:left w:w="100" w:type="dxa"/>
              <w:bottom w:w="100" w:type="dxa"/>
              <w:right w:w="100" w:type="dxa"/>
            </w:tcMar>
          </w:tcPr>
          <w:p w14:paraId="000000FD" w14:textId="77777777" w:rsidR="00421116" w:rsidRDefault="00421116">
            <w:pPr>
              <w:widowControl w:val="0"/>
              <w:spacing w:line="240" w:lineRule="auto"/>
            </w:pPr>
          </w:p>
        </w:tc>
        <w:tc>
          <w:tcPr>
            <w:tcW w:w="1995" w:type="dxa"/>
            <w:shd w:val="clear" w:color="auto" w:fill="CFE2F3"/>
            <w:tcMar>
              <w:top w:w="100" w:type="dxa"/>
              <w:left w:w="100" w:type="dxa"/>
              <w:bottom w:w="100" w:type="dxa"/>
              <w:right w:w="100" w:type="dxa"/>
            </w:tcMar>
          </w:tcPr>
          <w:p w14:paraId="000000FE" w14:textId="77777777" w:rsidR="00421116" w:rsidRDefault="00421116">
            <w:pPr>
              <w:widowControl w:val="0"/>
              <w:spacing w:line="240" w:lineRule="auto"/>
              <w:ind w:left="720"/>
            </w:pPr>
          </w:p>
        </w:tc>
      </w:tr>
      <w:tr w:rsidR="00421116" w14:paraId="24C5B1D8" w14:textId="77777777">
        <w:trPr>
          <w:trHeight w:val="400"/>
        </w:trPr>
        <w:tc>
          <w:tcPr>
            <w:tcW w:w="2325" w:type="dxa"/>
            <w:vMerge/>
            <w:shd w:val="clear" w:color="auto" w:fill="CFE2F3"/>
            <w:tcMar>
              <w:top w:w="100" w:type="dxa"/>
              <w:left w:w="100" w:type="dxa"/>
              <w:bottom w:w="100" w:type="dxa"/>
              <w:right w:w="100" w:type="dxa"/>
            </w:tcMar>
          </w:tcPr>
          <w:p w14:paraId="000000FF" w14:textId="77777777" w:rsidR="00421116" w:rsidRDefault="00421116">
            <w:pPr>
              <w:widowControl w:val="0"/>
              <w:spacing w:line="240" w:lineRule="auto"/>
              <w:rPr>
                <w:sz w:val="20"/>
                <w:szCs w:val="20"/>
              </w:rPr>
            </w:pPr>
          </w:p>
        </w:tc>
        <w:tc>
          <w:tcPr>
            <w:tcW w:w="2430" w:type="dxa"/>
            <w:shd w:val="clear" w:color="auto" w:fill="CFE2F3"/>
            <w:tcMar>
              <w:top w:w="100" w:type="dxa"/>
              <w:left w:w="100" w:type="dxa"/>
              <w:bottom w:w="100" w:type="dxa"/>
              <w:right w:w="100" w:type="dxa"/>
            </w:tcMar>
          </w:tcPr>
          <w:p w14:paraId="00000100"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Network Integration</w:t>
            </w:r>
          </w:p>
          <w:p w14:paraId="00000101"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Integrate and engage between and across relevant programs, organisations, and institutes to leverage and enhance impact of the SOOS program as a whole</w:t>
            </w:r>
          </w:p>
        </w:tc>
        <w:tc>
          <w:tcPr>
            <w:tcW w:w="1425" w:type="dxa"/>
            <w:shd w:val="clear" w:color="auto" w:fill="CFE2F3"/>
            <w:tcMar>
              <w:top w:w="100" w:type="dxa"/>
              <w:left w:w="100" w:type="dxa"/>
              <w:bottom w:w="100" w:type="dxa"/>
              <w:right w:w="100" w:type="dxa"/>
            </w:tcMar>
          </w:tcPr>
          <w:p w14:paraId="00000102" w14:textId="77777777" w:rsidR="00421116" w:rsidRDefault="00151981">
            <w:pPr>
              <w:widowControl w:val="0"/>
              <w:spacing w:line="240" w:lineRule="auto"/>
            </w:pPr>
            <w:r>
              <w:t>All SOOS groups</w:t>
            </w:r>
          </w:p>
          <w:p w14:paraId="00000103" w14:textId="77777777" w:rsidR="00421116" w:rsidRDefault="00421116">
            <w:pPr>
              <w:widowControl w:val="0"/>
              <w:spacing w:line="240" w:lineRule="auto"/>
            </w:pPr>
          </w:p>
        </w:tc>
        <w:tc>
          <w:tcPr>
            <w:tcW w:w="2940" w:type="dxa"/>
            <w:shd w:val="clear" w:color="auto" w:fill="CFE2F3"/>
            <w:tcMar>
              <w:top w:w="100" w:type="dxa"/>
              <w:left w:w="100" w:type="dxa"/>
              <w:bottom w:w="100" w:type="dxa"/>
              <w:right w:w="100" w:type="dxa"/>
            </w:tcMar>
          </w:tcPr>
          <w:p w14:paraId="00000104" w14:textId="77777777" w:rsidR="00421116" w:rsidRDefault="00151981">
            <w:pPr>
              <w:widowControl w:val="0"/>
              <w:spacing w:line="240" w:lineRule="auto"/>
              <w:rPr>
                <w:sz w:val="20"/>
                <w:szCs w:val="20"/>
              </w:rPr>
            </w:pPr>
            <w:r>
              <w:rPr>
                <w:sz w:val="20"/>
                <w:szCs w:val="20"/>
              </w:rPr>
              <w:t>A.</w:t>
            </w:r>
          </w:p>
          <w:p w14:paraId="00000105" w14:textId="77777777" w:rsidR="00421116" w:rsidRDefault="00151981">
            <w:pPr>
              <w:widowControl w:val="0"/>
              <w:spacing w:line="240" w:lineRule="auto"/>
              <w:rPr>
                <w:sz w:val="20"/>
                <w:szCs w:val="20"/>
              </w:rPr>
            </w:pPr>
            <w:r>
              <w:rPr>
                <w:sz w:val="20"/>
                <w:szCs w:val="20"/>
              </w:rPr>
              <w:t>B.</w:t>
            </w:r>
          </w:p>
          <w:p w14:paraId="00000106" w14:textId="77777777" w:rsidR="00421116" w:rsidRDefault="00151981">
            <w:pPr>
              <w:widowControl w:val="0"/>
              <w:spacing w:line="240" w:lineRule="auto"/>
            </w:pPr>
            <w:r>
              <w:rPr>
                <w:sz w:val="20"/>
                <w:szCs w:val="20"/>
              </w:rPr>
              <w:t>C.</w:t>
            </w:r>
          </w:p>
        </w:tc>
        <w:tc>
          <w:tcPr>
            <w:tcW w:w="1455" w:type="dxa"/>
            <w:shd w:val="clear" w:color="auto" w:fill="CFE2F3"/>
            <w:tcMar>
              <w:top w:w="100" w:type="dxa"/>
              <w:left w:w="100" w:type="dxa"/>
              <w:bottom w:w="100" w:type="dxa"/>
              <w:right w:w="100" w:type="dxa"/>
            </w:tcMar>
          </w:tcPr>
          <w:p w14:paraId="00000107" w14:textId="77777777" w:rsidR="00421116" w:rsidRDefault="00421116">
            <w:pPr>
              <w:widowControl w:val="0"/>
              <w:spacing w:line="240" w:lineRule="auto"/>
            </w:pPr>
          </w:p>
        </w:tc>
        <w:tc>
          <w:tcPr>
            <w:tcW w:w="1665" w:type="dxa"/>
            <w:shd w:val="clear" w:color="auto" w:fill="CFE2F3"/>
            <w:tcMar>
              <w:top w:w="100" w:type="dxa"/>
              <w:left w:w="100" w:type="dxa"/>
              <w:bottom w:w="100" w:type="dxa"/>
              <w:right w:w="100" w:type="dxa"/>
            </w:tcMar>
          </w:tcPr>
          <w:p w14:paraId="00000108" w14:textId="77777777" w:rsidR="00421116" w:rsidRDefault="00421116">
            <w:pPr>
              <w:widowControl w:val="0"/>
              <w:spacing w:line="240" w:lineRule="auto"/>
              <w:ind w:left="720"/>
            </w:pPr>
          </w:p>
        </w:tc>
        <w:tc>
          <w:tcPr>
            <w:tcW w:w="1680" w:type="dxa"/>
            <w:shd w:val="clear" w:color="auto" w:fill="CFE2F3"/>
            <w:tcMar>
              <w:top w:w="100" w:type="dxa"/>
              <w:left w:w="100" w:type="dxa"/>
              <w:bottom w:w="100" w:type="dxa"/>
              <w:right w:w="100" w:type="dxa"/>
            </w:tcMar>
          </w:tcPr>
          <w:p w14:paraId="00000109" w14:textId="77777777" w:rsidR="00421116" w:rsidRDefault="00421116">
            <w:pPr>
              <w:widowControl w:val="0"/>
              <w:spacing w:line="240" w:lineRule="auto"/>
              <w:ind w:left="720"/>
            </w:pPr>
          </w:p>
        </w:tc>
        <w:tc>
          <w:tcPr>
            <w:tcW w:w="1995" w:type="dxa"/>
            <w:shd w:val="clear" w:color="auto" w:fill="CFE2F3"/>
            <w:tcMar>
              <w:top w:w="100" w:type="dxa"/>
              <w:left w:w="100" w:type="dxa"/>
              <w:bottom w:w="100" w:type="dxa"/>
              <w:right w:w="100" w:type="dxa"/>
            </w:tcMar>
          </w:tcPr>
          <w:p w14:paraId="0000010A" w14:textId="77777777" w:rsidR="00421116" w:rsidRDefault="00421116">
            <w:pPr>
              <w:widowControl w:val="0"/>
              <w:spacing w:line="240" w:lineRule="auto"/>
            </w:pPr>
          </w:p>
        </w:tc>
      </w:tr>
      <w:tr w:rsidR="00421116" w14:paraId="4F446157" w14:textId="77777777">
        <w:trPr>
          <w:trHeight w:val="400"/>
        </w:trPr>
        <w:tc>
          <w:tcPr>
            <w:tcW w:w="2325" w:type="dxa"/>
            <w:vMerge/>
            <w:shd w:val="clear" w:color="auto" w:fill="CFE2F3"/>
            <w:tcMar>
              <w:top w:w="100" w:type="dxa"/>
              <w:left w:w="100" w:type="dxa"/>
              <w:bottom w:w="100" w:type="dxa"/>
              <w:right w:w="100" w:type="dxa"/>
            </w:tcMar>
          </w:tcPr>
          <w:p w14:paraId="0000010B" w14:textId="77777777" w:rsidR="00421116" w:rsidRDefault="00421116">
            <w:pPr>
              <w:widowControl w:val="0"/>
              <w:spacing w:line="240" w:lineRule="auto"/>
              <w:rPr>
                <w:sz w:val="20"/>
                <w:szCs w:val="20"/>
              </w:rPr>
            </w:pPr>
          </w:p>
        </w:tc>
        <w:tc>
          <w:tcPr>
            <w:tcW w:w="2430" w:type="dxa"/>
            <w:shd w:val="clear" w:color="auto" w:fill="CFE2F3"/>
            <w:tcMar>
              <w:top w:w="100" w:type="dxa"/>
              <w:left w:w="100" w:type="dxa"/>
              <w:bottom w:w="100" w:type="dxa"/>
              <w:right w:w="100" w:type="dxa"/>
            </w:tcMar>
          </w:tcPr>
          <w:p w14:paraId="0000010C"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Data Network</w:t>
            </w:r>
          </w:p>
          <w:p w14:paraId="0000010D"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Build an effective, networked community of data managers</w:t>
            </w:r>
          </w:p>
        </w:tc>
        <w:tc>
          <w:tcPr>
            <w:tcW w:w="1425" w:type="dxa"/>
            <w:shd w:val="clear" w:color="auto" w:fill="CFE2F3"/>
            <w:tcMar>
              <w:top w:w="100" w:type="dxa"/>
              <w:left w:w="100" w:type="dxa"/>
              <w:bottom w:w="100" w:type="dxa"/>
              <w:right w:w="100" w:type="dxa"/>
            </w:tcMar>
          </w:tcPr>
          <w:p w14:paraId="0000010E" w14:textId="77777777" w:rsidR="00421116" w:rsidRDefault="00151981">
            <w:pPr>
              <w:widowControl w:val="0"/>
              <w:spacing w:line="240" w:lineRule="auto"/>
            </w:pPr>
            <w:r>
              <w:t>DMSC</w:t>
            </w:r>
          </w:p>
        </w:tc>
        <w:tc>
          <w:tcPr>
            <w:tcW w:w="2940" w:type="dxa"/>
            <w:shd w:val="clear" w:color="auto" w:fill="CFE2F3"/>
            <w:tcMar>
              <w:top w:w="100" w:type="dxa"/>
              <w:left w:w="100" w:type="dxa"/>
              <w:bottom w:w="100" w:type="dxa"/>
              <w:right w:w="100" w:type="dxa"/>
            </w:tcMar>
          </w:tcPr>
          <w:p w14:paraId="0000010F" w14:textId="77777777" w:rsidR="00421116" w:rsidRDefault="00151981">
            <w:pPr>
              <w:widowControl w:val="0"/>
              <w:spacing w:line="240" w:lineRule="auto"/>
              <w:rPr>
                <w:sz w:val="20"/>
                <w:szCs w:val="20"/>
              </w:rPr>
            </w:pPr>
            <w:r>
              <w:rPr>
                <w:sz w:val="20"/>
                <w:szCs w:val="20"/>
              </w:rPr>
              <w:t>A.</w:t>
            </w:r>
          </w:p>
          <w:p w14:paraId="00000110" w14:textId="77777777" w:rsidR="00421116" w:rsidRDefault="00151981">
            <w:pPr>
              <w:widowControl w:val="0"/>
              <w:spacing w:line="240" w:lineRule="auto"/>
              <w:rPr>
                <w:sz w:val="20"/>
                <w:szCs w:val="20"/>
              </w:rPr>
            </w:pPr>
            <w:r>
              <w:rPr>
                <w:sz w:val="20"/>
                <w:szCs w:val="20"/>
              </w:rPr>
              <w:t>B.</w:t>
            </w:r>
          </w:p>
          <w:p w14:paraId="00000111" w14:textId="77777777" w:rsidR="00421116" w:rsidRDefault="00151981">
            <w:pPr>
              <w:widowControl w:val="0"/>
              <w:spacing w:line="240" w:lineRule="auto"/>
            </w:pPr>
            <w:r>
              <w:rPr>
                <w:sz w:val="20"/>
                <w:szCs w:val="20"/>
              </w:rPr>
              <w:t>C.</w:t>
            </w:r>
          </w:p>
        </w:tc>
        <w:tc>
          <w:tcPr>
            <w:tcW w:w="1455" w:type="dxa"/>
            <w:shd w:val="clear" w:color="auto" w:fill="CFE2F3"/>
            <w:tcMar>
              <w:top w:w="100" w:type="dxa"/>
              <w:left w:w="100" w:type="dxa"/>
              <w:bottom w:w="100" w:type="dxa"/>
              <w:right w:w="100" w:type="dxa"/>
            </w:tcMar>
          </w:tcPr>
          <w:p w14:paraId="00000112" w14:textId="77777777" w:rsidR="00421116" w:rsidRDefault="00421116">
            <w:pPr>
              <w:widowControl w:val="0"/>
              <w:spacing w:line="240" w:lineRule="auto"/>
              <w:ind w:left="720"/>
            </w:pPr>
          </w:p>
        </w:tc>
        <w:tc>
          <w:tcPr>
            <w:tcW w:w="1665" w:type="dxa"/>
            <w:shd w:val="clear" w:color="auto" w:fill="CFE2F3"/>
            <w:tcMar>
              <w:top w:w="100" w:type="dxa"/>
              <w:left w:w="100" w:type="dxa"/>
              <w:bottom w:w="100" w:type="dxa"/>
              <w:right w:w="100" w:type="dxa"/>
            </w:tcMar>
          </w:tcPr>
          <w:p w14:paraId="00000113" w14:textId="77777777" w:rsidR="00421116" w:rsidRDefault="00421116">
            <w:pPr>
              <w:widowControl w:val="0"/>
              <w:spacing w:line="240" w:lineRule="auto"/>
              <w:ind w:left="720"/>
            </w:pPr>
          </w:p>
        </w:tc>
        <w:tc>
          <w:tcPr>
            <w:tcW w:w="1680" w:type="dxa"/>
            <w:shd w:val="clear" w:color="auto" w:fill="CFE2F3"/>
            <w:tcMar>
              <w:top w:w="100" w:type="dxa"/>
              <w:left w:w="100" w:type="dxa"/>
              <w:bottom w:w="100" w:type="dxa"/>
              <w:right w:w="100" w:type="dxa"/>
            </w:tcMar>
          </w:tcPr>
          <w:p w14:paraId="00000114" w14:textId="77777777" w:rsidR="00421116" w:rsidRDefault="00421116">
            <w:pPr>
              <w:widowControl w:val="0"/>
              <w:spacing w:line="240" w:lineRule="auto"/>
              <w:ind w:left="720"/>
            </w:pPr>
          </w:p>
        </w:tc>
        <w:tc>
          <w:tcPr>
            <w:tcW w:w="1995" w:type="dxa"/>
            <w:shd w:val="clear" w:color="auto" w:fill="CFE2F3"/>
            <w:tcMar>
              <w:top w:w="100" w:type="dxa"/>
              <w:left w:w="100" w:type="dxa"/>
              <w:bottom w:w="100" w:type="dxa"/>
              <w:right w:w="100" w:type="dxa"/>
            </w:tcMar>
          </w:tcPr>
          <w:p w14:paraId="00000115" w14:textId="77777777" w:rsidR="00421116" w:rsidRDefault="00421116">
            <w:pPr>
              <w:widowControl w:val="0"/>
              <w:spacing w:line="240" w:lineRule="auto"/>
            </w:pPr>
          </w:p>
        </w:tc>
      </w:tr>
      <w:tr w:rsidR="00421116" w14:paraId="0D573773" w14:textId="77777777">
        <w:trPr>
          <w:trHeight w:val="400"/>
        </w:trPr>
        <w:tc>
          <w:tcPr>
            <w:tcW w:w="2325" w:type="dxa"/>
            <w:vMerge/>
            <w:shd w:val="clear" w:color="auto" w:fill="CFE2F3"/>
            <w:tcMar>
              <w:top w:w="100" w:type="dxa"/>
              <w:left w:w="100" w:type="dxa"/>
              <w:bottom w:w="100" w:type="dxa"/>
              <w:right w:w="100" w:type="dxa"/>
            </w:tcMar>
          </w:tcPr>
          <w:p w14:paraId="00000116" w14:textId="77777777" w:rsidR="00421116" w:rsidRDefault="00421116">
            <w:pPr>
              <w:widowControl w:val="0"/>
              <w:spacing w:line="240" w:lineRule="auto"/>
              <w:rPr>
                <w:sz w:val="20"/>
                <w:szCs w:val="20"/>
              </w:rPr>
            </w:pPr>
          </w:p>
        </w:tc>
        <w:tc>
          <w:tcPr>
            <w:tcW w:w="2430" w:type="dxa"/>
            <w:shd w:val="clear" w:color="auto" w:fill="CFE2F3"/>
            <w:tcMar>
              <w:top w:w="100" w:type="dxa"/>
              <w:left w:w="100" w:type="dxa"/>
              <w:bottom w:w="100" w:type="dxa"/>
              <w:right w:w="100" w:type="dxa"/>
            </w:tcMar>
          </w:tcPr>
          <w:p w14:paraId="00000117"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EDI</w:t>
            </w:r>
          </w:p>
          <w:p w14:paraId="00000118"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 xml:space="preserve">Actively review and reflect on networking processes, activities, and structures to ensure that they are equitable, </w:t>
            </w:r>
            <w:proofErr w:type="gramStart"/>
            <w:r>
              <w:rPr>
                <w:rFonts w:ascii="Nunito" w:eastAsia="Nunito" w:hAnsi="Nunito" w:cs="Nunito"/>
                <w:color w:val="000000"/>
                <w:sz w:val="20"/>
                <w:szCs w:val="20"/>
              </w:rPr>
              <w:t>diverse</w:t>
            </w:r>
            <w:proofErr w:type="gramEnd"/>
            <w:r>
              <w:rPr>
                <w:rFonts w:ascii="Nunito" w:eastAsia="Nunito" w:hAnsi="Nunito" w:cs="Nunito"/>
                <w:color w:val="000000"/>
                <w:sz w:val="20"/>
                <w:szCs w:val="20"/>
              </w:rPr>
              <w:t xml:space="preserve"> and inclusive (EDI) </w:t>
            </w:r>
          </w:p>
        </w:tc>
        <w:tc>
          <w:tcPr>
            <w:tcW w:w="1425" w:type="dxa"/>
            <w:shd w:val="clear" w:color="auto" w:fill="CFE2F3"/>
            <w:tcMar>
              <w:top w:w="100" w:type="dxa"/>
              <w:left w:w="100" w:type="dxa"/>
              <w:bottom w:w="100" w:type="dxa"/>
              <w:right w:w="100" w:type="dxa"/>
            </w:tcMar>
          </w:tcPr>
          <w:p w14:paraId="00000119" w14:textId="77777777" w:rsidR="00421116" w:rsidRDefault="00151981">
            <w:pPr>
              <w:widowControl w:val="0"/>
              <w:spacing w:line="240" w:lineRule="auto"/>
            </w:pPr>
            <w:r>
              <w:t>EDI Group</w:t>
            </w:r>
          </w:p>
          <w:p w14:paraId="0000011A" w14:textId="77777777" w:rsidR="00421116" w:rsidRDefault="00151981">
            <w:pPr>
              <w:widowControl w:val="0"/>
              <w:spacing w:line="240" w:lineRule="auto"/>
            </w:pPr>
            <w:r>
              <w:t>SSC</w:t>
            </w:r>
          </w:p>
          <w:p w14:paraId="0000011B" w14:textId="77777777" w:rsidR="00421116" w:rsidRDefault="00151981">
            <w:pPr>
              <w:widowControl w:val="0"/>
              <w:spacing w:line="240" w:lineRule="auto"/>
            </w:pPr>
            <w:r>
              <w:t>EXCOM</w:t>
            </w:r>
          </w:p>
          <w:p w14:paraId="0000011C" w14:textId="77777777" w:rsidR="00421116" w:rsidRDefault="00151981">
            <w:pPr>
              <w:widowControl w:val="0"/>
              <w:spacing w:line="240" w:lineRule="auto"/>
            </w:pPr>
            <w:r>
              <w:t>All SOOS groups</w:t>
            </w:r>
          </w:p>
        </w:tc>
        <w:tc>
          <w:tcPr>
            <w:tcW w:w="2940" w:type="dxa"/>
            <w:shd w:val="clear" w:color="auto" w:fill="CFE2F3"/>
            <w:tcMar>
              <w:top w:w="100" w:type="dxa"/>
              <w:left w:w="100" w:type="dxa"/>
              <w:bottom w:w="100" w:type="dxa"/>
              <w:right w:w="100" w:type="dxa"/>
            </w:tcMar>
          </w:tcPr>
          <w:p w14:paraId="0000011D" w14:textId="77777777" w:rsidR="00421116" w:rsidRDefault="00151981">
            <w:pPr>
              <w:widowControl w:val="0"/>
              <w:spacing w:line="240" w:lineRule="auto"/>
              <w:rPr>
                <w:sz w:val="20"/>
                <w:szCs w:val="20"/>
              </w:rPr>
            </w:pPr>
            <w:r>
              <w:rPr>
                <w:sz w:val="20"/>
                <w:szCs w:val="20"/>
              </w:rPr>
              <w:t>A.</w:t>
            </w:r>
          </w:p>
          <w:p w14:paraId="0000011E" w14:textId="77777777" w:rsidR="00421116" w:rsidRDefault="00151981">
            <w:pPr>
              <w:widowControl w:val="0"/>
              <w:spacing w:line="240" w:lineRule="auto"/>
              <w:rPr>
                <w:sz w:val="20"/>
                <w:szCs w:val="20"/>
              </w:rPr>
            </w:pPr>
            <w:r>
              <w:rPr>
                <w:sz w:val="20"/>
                <w:szCs w:val="20"/>
              </w:rPr>
              <w:t>B.</w:t>
            </w:r>
          </w:p>
          <w:p w14:paraId="0000011F" w14:textId="77777777" w:rsidR="00421116" w:rsidRDefault="00151981">
            <w:pPr>
              <w:widowControl w:val="0"/>
              <w:spacing w:line="240" w:lineRule="auto"/>
            </w:pPr>
            <w:r>
              <w:rPr>
                <w:sz w:val="20"/>
                <w:szCs w:val="20"/>
              </w:rPr>
              <w:t>C.</w:t>
            </w:r>
          </w:p>
        </w:tc>
        <w:tc>
          <w:tcPr>
            <w:tcW w:w="1455" w:type="dxa"/>
            <w:shd w:val="clear" w:color="auto" w:fill="CFE2F3"/>
            <w:tcMar>
              <w:top w:w="100" w:type="dxa"/>
              <w:left w:w="100" w:type="dxa"/>
              <w:bottom w:w="100" w:type="dxa"/>
              <w:right w:w="100" w:type="dxa"/>
            </w:tcMar>
          </w:tcPr>
          <w:p w14:paraId="00000120" w14:textId="77777777" w:rsidR="00421116" w:rsidRDefault="00421116">
            <w:pPr>
              <w:widowControl w:val="0"/>
              <w:spacing w:line="240" w:lineRule="auto"/>
              <w:ind w:left="720"/>
            </w:pPr>
          </w:p>
        </w:tc>
        <w:tc>
          <w:tcPr>
            <w:tcW w:w="1665" w:type="dxa"/>
            <w:shd w:val="clear" w:color="auto" w:fill="CFE2F3"/>
            <w:tcMar>
              <w:top w:w="100" w:type="dxa"/>
              <w:left w:w="100" w:type="dxa"/>
              <w:bottom w:w="100" w:type="dxa"/>
              <w:right w:w="100" w:type="dxa"/>
            </w:tcMar>
          </w:tcPr>
          <w:p w14:paraId="00000121" w14:textId="77777777" w:rsidR="00421116" w:rsidRDefault="00421116">
            <w:pPr>
              <w:widowControl w:val="0"/>
              <w:spacing w:line="240" w:lineRule="auto"/>
            </w:pPr>
          </w:p>
        </w:tc>
        <w:tc>
          <w:tcPr>
            <w:tcW w:w="1680" w:type="dxa"/>
            <w:shd w:val="clear" w:color="auto" w:fill="CFE2F3"/>
            <w:tcMar>
              <w:top w:w="100" w:type="dxa"/>
              <w:left w:w="100" w:type="dxa"/>
              <w:bottom w:w="100" w:type="dxa"/>
              <w:right w:w="100" w:type="dxa"/>
            </w:tcMar>
          </w:tcPr>
          <w:p w14:paraId="00000122" w14:textId="77777777" w:rsidR="00421116" w:rsidRDefault="00421116">
            <w:pPr>
              <w:widowControl w:val="0"/>
              <w:spacing w:line="240" w:lineRule="auto"/>
              <w:ind w:left="720"/>
            </w:pPr>
          </w:p>
        </w:tc>
        <w:tc>
          <w:tcPr>
            <w:tcW w:w="1995" w:type="dxa"/>
            <w:shd w:val="clear" w:color="auto" w:fill="CFE2F3"/>
            <w:tcMar>
              <w:top w:w="100" w:type="dxa"/>
              <w:left w:w="100" w:type="dxa"/>
              <w:bottom w:w="100" w:type="dxa"/>
              <w:right w:w="100" w:type="dxa"/>
            </w:tcMar>
          </w:tcPr>
          <w:p w14:paraId="00000123" w14:textId="77777777" w:rsidR="00421116" w:rsidRDefault="00421116">
            <w:pPr>
              <w:widowControl w:val="0"/>
              <w:spacing w:line="240" w:lineRule="auto"/>
            </w:pPr>
          </w:p>
        </w:tc>
      </w:tr>
      <w:tr w:rsidR="00421116" w14:paraId="65F6FF62" w14:textId="77777777">
        <w:trPr>
          <w:trHeight w:val="400"/>
        </w:trPr>
        <w:tc>
          <w:tcPr>
            <w:tcW w:w="2325" w:type="dxa"/>
            <w:vMerge/>
            <w:shd w:val="clear" w:color="auto" w:fill="CFE2F3"/>
            <w:tcMar>
              <w:top w:w="100" w:type="dxa"/>
              <w:left w:w="100" w:type="dxa"/>
              <w:bottom w:w="100" w:type="dxa"/>
              <w:right w:w="100" w:type="dxa"/>
            </w:tcMar>
          </w:tcPr>
          <w:p w14:paraId="00000124" w14:textId="77777777" w:rsidR="00421116" w:rsidRDefault="00421116">
            <w:pPr>
              <w:widowControl w:val="0"/>
              <w:spacing w:line="240" w:lineRule="auto"/>
              <w:rPr>
                <w:sz w:val="20"/>
                <w:szCs w:val="20"/>
              </w:rPr>
            </w:pPr>
          </w:p>
        </w:tc>
        <w:tc>
          <w:tcPr>
            <w:tcW w:w="2430" w:type="dxa"/>
            <w:shd w:val="clear" w:color="auto" w:fill="CFE2F3"/>
            <w:tcMar>
              <w:top w:w="100" w:type="dxa"/>
              <w:left w:w="100" w:type="dxa"/>
              <w:bottom w:w="100" w:type="dxa"/>
              <w:right w:w="100" w:type="dxa"/>
            </w:tcMar>
          </w:tcPr>
          <w:p w14:paraId="00000125"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Capacity Development</w:t>
            </w:r>
          </w:p>
          <w:p w14:paraId="00000126"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 xml:space="preserve">Build Southern Ocean community capacity, including early career (EC) development and support for new and emerging national programs </w:t>
            </w:r>
          </w:p>
        </w:tc>
        <w:tc>
          <w:tcPr>
            <w:tcW w:w="1425" w:type="dxa"/>
            <w:shd w:val="clear" w:color="auto" w:fill="CFE2F3"/>
            <w:tcMar>
              <w:top w:w="100" w:type="dxa"/>
              <w:left w:w="100" w:type="dxa"/>
              <w:bottom w:w="100" w:type="dxa"/>
              <w:right w:w="100" w:type="dxa"/>
            </w:tcMar>
          </w:tcPr>
          <w:p w14:paraId="00000127" w14:textId="77777777" w:rsidR="00421116" w:rsidRDefault="00151981">
            <w:pPr>
              <w:widowControl w:val="0"/>
              <w:spacing w:line="240" w:lineRule="auto"/>
            </w:pPr>
            <w:r>
              <w:t>All SOOS groups</w:t>
            </w:r>
          </w:p>
        </w:tc>
        <w:tc>
          <w:tcPr>
            <w:tcW w:w="2940" w:type="dxa"/>
            <w:shd w:val="clear" w:color="auto" w:fill="CFE2F3"/>
            <w:tcMar>
              <w:top w:w="100" w:type="dxa"/>
              <w:left w:w="100" w:type="dxa"/>
              <w:bottom w:w="100" w:type="dxa"/>
              <w:right w:w="100" w:type="dxa"/>
            </w:tcMar>
          </w:tcPr>
          <w:p w14:paraId="00000128" w14:textId="77777777" w:rsidR="00421116" w:rsidRDefault="00151981">
            <w:pPr>
              <w:widowControl w:val="0"/>
              <w:spacing w:line="240" w:lineRule="auto"/>
              <w:rPr>
                <w:sz w:val="20"/>
                <w:szCs w:val="20"/>
              </w:rPr>
            </w:pPr>
            <w:r>
              <w:rPr>
                <w:sz w:val="20"/>
                <w:szCs w:val="20"/>
              </w:rPr>
              <w:t>A.</w:t>
            </w:r>
          </w:p>
          <w:p w14:paraId="00000129" w14:textId="77777777" w:rsidR="00421116" w:rsidRDefault="00151981">
            <w:pPr>
              <w:widowControl w:val="0"/>
              <w:spacing w:line="240" w:lineRule="auto"/>
              <w:rPr>
                <w:sz w:val="20"/>
                <w:szCs w:val="20"/>
              </w:rPr>
            </w:pPr>
            <w:r>
              <w:rPr>
                <w:sz w:val="20"/>
                <w:szCs w:val="20"/>
              </w:rPr>
              <w:t>B.</w:t>
            </w:r>
          </w:p>
          <w:p w14:paraId="0000012A" w14:textId="77777777" w:rsidR="00421116" w:rsidRDefault="00151981">
            <w:pPr>
              <w:widowControl w:val="0"/>
              <w:spacing w:line="240" w:lineRule="auto"/>
            </w:pPr>
            <w:r>
              <w:rPr>
                <w:sz w:val="20"/>
                <w:szCs w:val="20"/>
              </w:rPr>
              <w:t>C.</w:t>
            </w:r>
          </w:p>
        </w:tc>
        <w:tc>
          <w:tcPr>
            <w:tcW w:w="1455" w:type="dxa"/>
            <w:shd w:val="clear" w:color="auto" w:fill="CFE2F3"/>
            <w:tcMar>
              <w:top w:w="100" w:type="dxa"/>
              <w:left w:w="100" w:type="dxa"/>
              <w:bottom w:w="100" w:type="dxa"/>
              <w:right w:w="100" w:type="dxa"/>
            </w:tcMar>
          </w:tcPr>
          <w:p w14:paraId="0000012B" w14:textId="77777777" w:rsidR="00421116" w:rsidRDefault="00421116">
            <w:pPr>
              <w:widowControl w:val="0"/>
              <w:spacing w:line="240" w:lineRule="auto"/>
              <w:ind w:left="141"/>
            </w:pPr>
          </w:p>
        </w:tc>
        <w:tc>
          <w:tcPr>
            <w:tcW w:w="1665" w:type="dxa"/>
            <w:shd w:val="clear" w:color="auto" w:fill="CFE2F3"/>
            <w:tcMar>
              <w:top w:w="100" w:type="dxa"/>
              <w:left w:w="100" w:type="dxa"/>
              <w:bottom w:w="100" w:type="dxa"/>
              <w:right w:w="100" w:type="dxa"/>
            </w:tcMar>
          </w:tcPr>
          <w:p w14:paraId="0000012C" w14:textId="77777777" w:rsidR="00421116" w:rsidRDefault="00421116">
            <w:pPr>
              <w:widowControl w:val="0"/>
              <w:spacing w:line="240" w:lineRule="auto"/>
            </w:pPr>
          </w:p>
        </w:tc>
        <w:tc>
          <w:tcPr>
            <w:tcW w:w="1680" w:type="dxa"/>
            <w:shd w:val="clear" w:color="auto" w:fill="CFE2F3"/>
            <w:tcMar>
              <w:top w:w="100" w:type="dxa"/>
              <w:left w:w="100" w:type="dxa"/>
              <w:bottom w:w="100" w:type="dxa"/>
              <w:right w:w="100" w:type="dxa"/>
            </w:tcMar>
          </w:tcPr>
          <w:p w14:paraId="0000012D" w14:textId="77777777" w:rsidR="00421116" w:rsidRDefault="00421116">
            <w:pPr>
              <w:widowControl w:val="0"/>
              <w:spacing w:line="240" w:lineRule="auto"/>
            </w:pPr>
          </w:p>
        </w:tc>
        <w:tc>
          <w:tcPr>
            <w:tcW w:w="1995" w:type="dxa"/>
            <w:shd w:val="clear" w:color="auto" w:fill="CFE2F3"/>
            <w:tcMar>
              <w:top w:w="100" w:type="dxa"/>
              <w:left w:w="100" w:type="dxa"/>
              <w:bottom w:w="100" w:type="dxa"/>
              <w:right w:w="100" w:type="dxa"/>
            </w:tcMar>
          </w:tcPr>
          <w:p w14:paraId="0000012E" w14:textId="77777777" w:rsidR="00421116" w:rsidRDefault="00421116">
            <w:pPr>
              <w:widowControl w:val="0"/>
              <w:spacing w:line="240" w:lineRule="auto"/>
            </w:pPr>
          </w:p>
        </w:tc>
      </w:tr>
      <w:tr w:rsidR="00421116" w14:paraId="4FB02CD1" w14:textId="77777777">
        <w:trPr>
          <w:trHeight w:val="400"/>
        </w:trPr>
        <w:tc>
          <w:tcPr>
            <w:tcW w:w="15915" w:type="dxa"/>
            <w:gridSpan w:val="8"/>
            <w:shd w:val="clear" w:color="auto" w:fill="auto"/>
            <w:tcMar>
              <w:top w:w="100" w:type="dxa"/>
              <w:left w:w="100" w:type="dxa"/>
              <w:bottom w:w="100" w:type="dxa"/>
              <w:right w:w="100" w:type="dxa"/>
            </w:tcMar>
          </w:tcPr>
          <w:p w14:paraId="0000012F" w14:textId="77777777" w:rsidR="00421116" w:rsidRDefault="00421116">
            <w:pPr>
              <w:widowControl w:val="0"/>
              <w:spacing w:line="240" w:lineRule="auto"/>
              <w:rPr>
                <w:sz w:val="20"/>
                <w:szCs w:val="20"/>
              </w:rPr>
            </w:pPr>
          </w:p>
        </w:tc>
      </w:tr>
      <w:tr w:rsidR="00421116" w14:paraId="34B41C14" w14:textId="77777777">
        <w:trPr>
          <w:trHeight w:val="400"/>
        </w:trPr>
        <w:tc>
          <w:tcPr>
            <w:tcW w:w="2325" w:type="dxa"/>
            <w:shd w:val="clear" w:color="auto" w:fill="134F5C"/>
            <w:tcMar>
              <w:top w:w="100" w:type="dxa"/>
              <w:left w:w="100" w:type="dxa"/>
              <w:bottom w:w="100" w:type="dxa"/>
              <w:right w:w="100" w:type="dxa"/>
            </w:tcMar>
          </w:tcPr>
          <w:p w14:paraId="00000137" w14:textId="77777777" w:rsidR="00421116" w:rsidRDefault="00151981">
            <w:pPr>
              <w:widowControl w:val="0"/>
              <w:spacing w:line="240" w:lineRule="auto"/>
              <w:jc w:val="center"/>
              <w:rPr>
                <w:b/>
                <w:color w:val="EFEFEF"/>
              </w:rPr>
            </w:pPr>
            <w:r>
              <w:rPr>
                <w:b/>
                <w:color w:val="EFEFEF"/>
              </w:rPr>
              <w:t>Objective</w:t>
            </w:r>
          </w:p>
        </w:tc>
        <w:tc>
          <w:tcPr>
            <w:tcW w:w="2430" w:type="dxa"/>
            <w:shd w:val="clear" w:color="auto" w:fill="134F5C"/>
            <w:tcMar>
              <w:top w:w="100" w:type="dxa"/>
              <w:left w:w="100" w:type="dxa"/>
              <w:bottom w:w="100" w:type="dxa"/>
              <w:right w:w="100" w:type="dxa"/>
            </w:tcMar>
          </w:tcPr>
          <w:p w14:paraId="00000138" w14:textId="77777777" w:rsidR="00421116" w:rsidRDefault="00151981">
            <w:pPr>
              <w:widowControl w:val="0"/>
              <w:spacing w:line="240" w:lineRule="auto"/>
              <w:jc w:val="center"/>
              <w:rPr>
                <w:b/>
                <w:color w:val="EFEFEF"/>
              </w:rPr>
            </w:pPr>
            <w:r>
              <w:rPr>
                <w:b/>
                <w:color w:val="EFEFEF"/>
              </w:rPr>
              <w:t>Implementation Actions</w:t>
            </w:r>
          </w:p>
        </w:tc>
        <w:tc>
          <w:tcPr>
            <w:tcW w:w="1425" w:type="dxa"/>
            <w:shd w:val="clear" w:color="auto" w:fill="134F5C"/>
            <w:tcMar>
              <w:top w:w="100" w:type="dxa"/>
              <w:left w:w="100" w:type="dxa"/>
              <w:bottom w:w="100" w:type="dxa"/>
              <w:right w:w="100" w:type="dxa"/>
            </w:tcMar>
          </w:tcPr>
          <w:p w14:paraId="00000139" w14:textId="77777777" w:rsidR="00421116" w:rsidRDefault="00151981">
            <w:pPr>
              <w:widowControl w:val="0"/>
              <w:spacing w:line="240" w:lineRule="auto"/>
              <w:jc w:val="center"/>
              <w:rPr>
                <w:b/>
                <w:color w:val="EFEFEF"/>
              </w:rPr>
            </w:pPr>
            <w:r>
              <w:rPr>
                <w:b/>
                <w:color w:val="EFEFEF"/>
              </w:rPr>
              <w:t>Tool/</w:t>
            </w:r>
          </w:p>
          <w:p w14:paraId="0000013A" w14:textId="77777777" w:rsidR="00421116" w:rsidRDefault="00151981">
            <w:pPr>
              <w:widowControl w:val="0"/>
              <w:spacing w:line="240" w:lineRule="auto"/>
              <w:jc w:val="center"/>
              <w:rPr>
                <w:b/>
                <w:color w:val="EFEFEF"/>
              </w:rPr>
            </w:pPr>
            <w:r>
              <w:rPr>
                <w:b/>
                <w:color w:val="EFEFEF"/>
              </w:rPr>
              <w:t>mechanism</w:t>
            </w:r>
          </w:p>
        </w:tc>
        <w:tc>
          <w:tcPr>
            <w:tcW w:w="2940" w:type="dxa"/>
            <w:shd w:val="clear" w:color="auto" w:fill="134F5C"/>
            <w:tcMar>
              <w:top w:w="100" w:type="dxa"/>
              <w:left w:w="100" w:type="dxa"/>
              <w:bottom w:w="100" w:type="dxa"/>
              <w:right w:w="100" w:type="dxa"/>
            </w:tcMar>
          </w:tcPr>
          <w:p w14:paraId="0000013B" w14:textId="77777777" w:rsidR="00421116" w:rsidRDefault="00151981">
            <w:pPr>
              <w:widowControl w:val="0"/>
              <w:spacing w:line="240" w:lineRule="auto"/>
              <w:jc w:val="center"/>
              <w:rPr>
                <w:b/>
                <w:color w:val="EFEFEF"/>
              </w:rPr>
            </w:pPr>
            <w:r>
              <w:rPr>
                <w:b/>
                <w:color w:val="EFEFEF"/>
              </w:rPr>
              <w:t xml:space="preserve">Tasks </w:t>
            </w:r>
          </w:p>
        </w:tc>
        <w:tc>
          <w:tcPr>
            <w:tcW w:w="1455" w:type="dxa"/>
            <w:shd w:val="clear" w:color="auto" w:fill="134F5C"/>
            <w:tcMar>
              <w:top w:w="100" w:type="dxa"/>
              <w:left w:w="100" w:type="dxa"/>
              <w:bottom w:w="100" w:type="dxa"/>
              <w:right w:w="100" w:type="dxa"/>
            </w:tcMar>
          </w:tcPr>
          <w:p w14:paraId="0000013C" w14:textId="77777777" w:rsidR="00421116" w:rsidRDefault="00151981">
            <w:pPr>
              <w:widowControl w:val="0"/>
              <w:spacing w:line="240" w:lineRule="auto"/>
              <w:jc w:val="center"/>
              <w:rPr>
                <w:b/>
                <w:color w:val="EFEFEF"/>
              </w:rPr>
            </w:pPr>
            <w:r>
              <w:rPr>
                <w:b/>
                <w:color w:val="EFEFEF"/>
              </w:rPr>
              <w:t>Externals</w:t>
            </w:r>
          </w:p>
        </w:tc>
        <w:tc>
          <w:tcPr>
            <w:tcW w:w="1665" w:type="dxa"/>
            <w:shd w:val="clear" w:color="auto" w:fill="134F5C"/>
            <w:tcMar>
              <w:top w:w="100" w:type="dxa"/>
              <w:left w:w="100" w:type="dxa"/>
              <w:bottom w:w="100" w:type="dxa"/>
              <w:right w:w="100" w:type="dxa"/>
            </w:tcMar>
          </w:tcPr>
          <w:p w14:paraId="0000013D" w14:textId="77777777" w:rsidR="00421116" w:rsidRDefault="00151981">
            <w:pPr>
              <w:widowControl w:val="0"/>
              <w:spacing w:line="240" w:lineRule="auto"/>
              <w:jc w:val="center"/>
              <w:rPr>
                <w:b/>
                <w:color w:val="EFEFEF"/>
              </w:rPr>
            </w:pPr>
            <w:r>
              <w:rPr>
                <w:b/>
                <w:color w:val="EFEFEF"/>
              </w:rPr>
              <w:t>Output</w:t>
            </w:r>
          </w:p>
        </w:tc>
        <w:tc>
          <w:tcPr>
            <w:tcW w:w="1680" w:type="dxa"/>
            <w:shd w:val="clear" w:color="auto" w:fill="134F5C"/>
            <w:tcMar>
              <w:top w:w="100" w:type="dxa"/>
              <w:left w:w="100" w:type="dxa"/>
              <w:bottom w:w="100" w:type="dxa"/>
              <w:right w:w="100" w:type="dxa"/>
            </w:tcMar>
          </w:tcPr>
          <w:p w14:paraId="0000013E" w14:textId="77777777" w:rsidR="00421116" w:rsidRDefault="00151981">
            <w:pPr>
              <w:widowControl w:val="0"/>
              <w:spacing w:line="240" w:lineRule="auto"/>
              <w:jc w:val="center"/>
              <w:rPr>
                <w:b/>
                <w:color w:val="EFEFEF"/>
              </w:rPr>
            </w:pPr>
            <w:r>
              <w:rPr>
                <w:b/>
                <w:color w:val="EFEFEF"/>
              </w:rPr>
              <w:t>Metrics</w:t>
            </w:r>
          </w:p>
        </w:tc>
        <w:tc>
          <w:tcPr>
            <w:tcW w:w="1995" w:type="dxa"/>
            <w:shd w:val="clear" w:color="auto" w:fill="134F5C"/>
            <w:tcMar>
              <w:top w:w="100" w:type="dxa"/>
              <w:left w:w="100" w:type="dxa"/>
              <w:bottom w:w="100" w:type="dxa"/>
              <w:right w:w="100" w:type="dxa"/>
            </w:tcMar>
          </w:tcPr>
          <w:p w14:paraId="0000013F" w14:textId="77777777" w:rsidR="00421116" w:rsidRDefault="00151981">
            <w:pPr>
              <w:widowControl w:val="0"/>
              <w:spacing w:line="240" w:lineRule="auto"/>
              <w:jc w:val="center"/>
              <w:rPr>
                <w:b/>
                <w:color w:val="EFEFEF"/>
              </w:rPr>
            </w:pPr>
            <w:r>
              <w:rPr>
                <w:b/>
                <w:color w:val="EFEFEF"/>
              </w:rPr>
              <w:t>Dependencies</w:t>
            </w:r>
          </w:p>
        </w:tc>
      </w:tr>
      <w:tr w:rsidR="00421116" w14:paraId="7CA5F00C" w14:textId="77777777">
        <w:trPr>
          <w:trHeight w:val="400"/>
        </w:trPr>
        <w:tc>
          <w:tcPr>
            <w:tcW w:w="2325" w:type="dxa"/>
            <w:vMerge w:val="restart"/>
            <w:shd w:val="clear" w:color="auto" w:fill="D0E0E3"/>
            <w:tcMar>
              <w:top w:w="100" w:type="dxa"/>
              <w:left w:w="100" w:type="dxa"/>
              <w:bottom w:w="100" w:type="dxa"/>
              <w:right w:w="100" w:type="dxa"/>
            </w:tcMar>
          </w:tcPr>
          <w:p w14:paraId="00000140"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Objective 2:</w:t>
            </w:r>
          </w:p>
          <w:p w14:paraId="00000141" w14:textId="77777777" w:rsidR="00421116" w:rsidRDefault="00421116">
            <w:pPr>
              <w:widowControl w:val="0"/>
              <w:spacing w:line="240" w:lineRule="auto"/>
              <w:rPr>
                <w:rFonts w:ascii="Nunito" w:eastAsia="Nunito" w:hAnsi="Nunito" w:cs="Nunito"/>
                <w:color w:val="000000"/>
                <w:sz w:val="20"/>
                <w:szCs w:val="20"/>
              </w:rPr>
            </w:pPr>
          </w:p>
          <w:p w14:paraId="00000142" w14:textId="77777777" w:rsidR="00421116" w:rsidRDefault="00151981">
            <w:pPr>
              <w:widowControl w:val="0"/>
              <w:spacing w:line="240" w:lineRule="auto"/>
              <w:rPr>
                <w:rFonts w:ascii="Nunito" w:eastAsia="Nunito" w:hAnsi="Nunito" w:cs="Nunito"/>
                <w:color w:val="000000"/>
                <w:sz w:val="20"/>
                <w:szCs w:val="20"/>
                <w:shd w:val="clear" w:color="auto" w:fill="FFD966"/>
              </w:rPr>
            </w:pPr>
            <w:r>
              <w:rPr>
                <w:rFonts w:ascii="Nunito" w:eastAsia="Nunito" w:hAnsi="Nunito" w:cs="Nunito"/>
                <w:color w:val="000000"/>
                <w:sz w:val="20"/>
                <w:szCs w:val="20"/>
              </w:rPr>
              <w:t>Address gaps and inefficiencies in our ability to collect, deliver, and use sustained observations</w:t>
            </w:r>
          </w:p>
        </w:tc>
        <w:tc>
          <w:tcPr>
            <w:tcW w:w="2430" w:type="dxa"/>
            <w:shd w:val="clear" w:color="auto" w:fill="D0E0E3"/>
            <w:tcMar>
              <w:top w:w="100" w:type="dxa"/>
              <w:left w:w="100" w:type="dxa"/>
              <w:bottom w:w="100" w:type="dxa"/>
              <w:right w:w="100" w:type="dxa"/>
            </w:tcMar>
          </w:tcPr>
          <w:p w14:paraId="00000143"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Modelling &amp; OSD</w:t>
            </w:r>
          </w:p>
          <w:p w14:paraId="00000144"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 xml:space="preserve">Support and lead efforts to better integrate modelling and observational efforts, including observing system design (OSD) elements such as Observing System </w:t>
            </w:r>
            <w:r>
              <w:rPr>
                <w:rFonts w:ascii="Nunito" w:eastAsia="Nunito" w:hAnsi="Nunito" w:cs="Nunito"/>
                <w:color w:val="000000"/>
                <w:sz w:val="20"/>
                <w:szCs w:val="20"/>
              </w:rPr>
              <w:lastRenderedPageBreak/>
              <w:t xml:space="preserve">Simulation Experiments (OSSEs) and Essential Ocean Variable (EOV) identification </w:t>
            </w:r>
          </w:p>
          <w:p w14:paraId="00000145" w14:textId="77777777" w:rsidR="00421116" w:rsidRDefault="00421116">
            <w:pPr>
              <w:widowControl w:val="0"/>
              <w:spacing w:line="240" w:lineRule="auto"/>
              <w:rPr>
                <w:rFonts w:ascii="Nunito" w:eastAsia="Nunito" w:hAnsi="Nunito" w:cs="Nunito"/>
                <w:color w:val="000000"/>
                <w:sz w:val="20"/>
                <w:szCs w:val="20"/>
              </w:rPr>
            </w:pPr>
          </w:p>
        </w:tc>
        <w:tc>
          <w:tcPr>
            <w:tcW w:w="1425" w:type="dxa"/>
            <w:shd w:val="clear" w:color="auto" w:fill="D0E0E3"/>
            <w:tcMar>
              <w:top w:w="100" w:type="dxa"/>
              <w:left w:w="100" w:type="dxa"/>
              <w:bottom w:w="100" w:type="dxa"/>
              <w:right w:w="100" w:type="dxa"/>
            </w:tcMar>
          </w:tcPr>
          <w:p w14:paraId="00000146" w14:textId="77777777" w:rsidR="00421116" w:rsidRDefault="00151981">
            <w:pPr>
              <w:widowControl w:val="0"/>
              <w:spacing w:line="240" w:lineRule="auto"/>
            </w:pPr>
            <w:r>
              <w:lastRenderedPageBreak/>
              <w:t xml:space="preserve">OSD </w:t>
            </w:r>
          </w:p>
          <w:p w14:paraId="00000147" w14:textId="77777777" w:rsidR="00421116" w:rsidRDefault="00151981">
            <w:pPr>
              <w:widowControl w:val="0"/>
              <w:spacing w:line="240" w:lineRule="auto"/>
            </w:pPr>
            <w:r>
              <w:rPr>
                <w:rFonts w:ascii="Nunito" w:eastAsia="Nunito" w:hAnsi="Nunito" w:cs="Nunito"/>
                <w:b/>
                <w:color w:val="990000"/>
              </w:rPr>
              <w:t>CWG</w:t>
            </w:r>
            <w:r>
              <w:t xml:space="preserve"> </w:t>
            </w:r>
          </w:p>
          <w:p w14:paraId="00000148" w14:textId="77777777" w:rsidR="00421116" w:rsidRDefault="00151981">
            <w:pPr>
              <w:widowControl w:val="0"/>
              <w:spacing w:line="240" w:lineRule="auto"/>
            </w:pPr>
            <w:r>
              <w:t>RWGs</w:t>
            </w:r>
          </w:p>
        </w:tc>
        <w:tc>
          <w:tcPr>
            <w:tcW w:w="2940" w:type="dxa"/>
            <w:shd w:val="clear" w:color="auto" w:fill="D0E0E3"/>
            <w:tcMar>
              <w:top w:w="100" w:type="dxa"/>
              <w:left w:w="100" w:type="dxa"/>
              <w:bottom w:w="100" w:type="dxa"/>
              <w:right w:w="100" w:type="dxa"/>
            </w:tcMar>
          </w:tcPr>
          <w:p w14:paraId="00000149" w14:textId="77777777" w:rsidR="00421116" w:rsidRDefault="00151981">
            <w:pPr>
              <w:widowControl w:val="0"/>
              <w:spacing w:line="240" w:lineRule="auto"/>
              <w:rPr>
                <w:sz w:val="20"/>
                <w:szCs w:val="20"/>
              </w:rPr>
            </w:pPr>
            <w:r>
              <w:rPr>
                <w:sz w:val="20"/>
                <w:szCs w:val="20"/>
              </w:rPr>
              <w:t>A.</w:t>
            </w:r>
          </w:p>
        </w:tc>
        <w:tc>
          <w:tcPr>
            <w:tcW w:w="1455" w:type="dxa"/>
            <w:shd w:val="clear" w:color="auto" w:fill="D0E0E3"/>
            <w:tcMar>
              <w:top w:w="100" w:type="dxa"/>
              <w:left w:w="100" w:type="dxa"/>
              <w:bottom w:w="100" w:type="dxa"/>
              <w:right w:w="100" w:type="dxa"/>
            </w:tcMar>
          </w:tcPr>
          <w:p w14:paraId="0000014A" w14:textId="77777777" w:rsidR="00421116" w:rsidRDefault="00421116">
            <w:pPr>
              <w:widowControl w:val="0"/>
              <w:spacing w:line="240" w:lineRule="auto"/>
              <w:rPr>
                <w:sz w:val="20"/>
                <w:szCs w:val="20"/>
              </w:rPr>
            </w:pPr>
          </w:p>
        </w:tc>
        <w:tc>
          <w:tcPr>
            <w:tcW w:w="1665" w:type="dxa"/>
            <w:shd w:val="clear" w:color="auto" w:fill="D0E0E3"/>
            <w:tcMar>
              <w:top w:w="100" w:type="dxa"/>
              <w:left w:w="100" w:type="dxa"/>
              <w:bottom w:w="100" w:type="dxa"/>
              <w:right w:w="100" w:type="dxa"/>
            </w:tcMar>
          </w:tcPr>
          <w:p w14:paraId="0000014B" w14:textId="77777777" w:rsidR="00421116" w:rsidRDefault="00421116">
            <w:pPr>
              <w:widowControl w:val="0"/>
              <w:spacing w:line="240" w:lineRule="auto"/>
              <w:ind w:left="720"/>
              <w:rPr>
                <w:sz w:val="20"/>
                <w:szCs w:val="20"/>
              </w:rPr>
            </w:pPr>
          </w:p>
        </w:tc>
        <w:tc>
          <w:tcPr>
            <w:tcW w:w="1680" w:type="dxa"/>
            <w:shd w:val="clear" w:color="auto" w:fill="D0E0E3"/>
            <w:tcMar>
              <w:top w:w="100" w:type="dxa"/>
              <w:left w:w="100" w:type="dxa"/>
              <w:bottom w:w="100" w:type="dxa"/>
              <w:right w:w="100" w:type="dxa"/>
            </w:tcMar>
          </w:tcPr>
          <w:p w14:paraId="0000014C" w14:textId="77777777" w:rsidR="00421116" w:rsidRDefault="00421116">
            <w:pPr>
              <w:widowControl w:val="0"/>
              <w:spacing w:line="240" w:lineRule="auto"/>
              <w:rPr>
                <w:sz w:val="20"/>
                <w:szCs w:val="20"/>
              </w:rPr>
            </w:pPr>
          </w:p>
        </w:tc>
        <w:tc>
          <w:tcPr>
            <w:tcW w:w="1995" w:type="dxa"/>
            <w:shd w:val="clear" w:color="auto" w:fill="D0E0E3"/>
            <w:tcMar>
              <w:top w:w="100" w:type="dxa"/>
              <w:left w:w="100" w:type="dxa"/>
              <w:bottom w:w="100" w:type="dxa"/>
              <w:right w:w="100" w:type="dxa"/>
            </w:tcMar>
          </w:tcPr>
          <w:p w14:paraId="0000014D" w14:textId="77777777" w:rsidR="00421116" w:rsidRDefault="00421116">
            <w:pPr>
              <w:widowControl w:val="0"/>
              <w:spacing w:line="240" w:lineRule="auto"/>
              <w:ind w:left="720"/>
              <w:rPr>
                <w:sz w:val="20"/>
                <w:szCs w:val="20"/>
              </w:rPr>
            </w:pPr>
          </w:p>
        </w:tc>
      </w:tr>
      <w:tr w:rsidR="00421116" w14:paraId="04F6F2D3" w14:textId="77777777">
        <w:trPr>
          <w:trHeight w:val="400"/>
        </w:trPr>
        <w:tc>
          <w:tcPr>
            <w:tcW w:w="2325" w:type="dxa"/>
            <w:vMerge/>
            <w:shd w:val="clear" w:color="auto" w:fill="D0E0E3"/>
            <w:tcMar>
              <w:top w:w="100" w:type="dxa"/>
              <w:left w:w="100" w:type="dxa"/>
              <w:bottom w:w="100" w:type="dxa"/>
              <w:right w:w="100" w:type="dxa"/>
            </w:tcMar>
          </w:tcPr>
          <w:p w14:paraId="0000014E" w14:textId="77777777" w:rsidR="00421116" w:rsidRDefault="00421116">
            <w:pPr>
              <w:widowControl w:val="0"/>
              <w:spacing w:line="240" w:lineRule="auto"/>
              <w:rPr>
                <w:sz w:val="20"/>
                <w:szCs w:val="20"/>
              </w:rPr>
            </w:pPr>
          </w:p>
        </w:tc>
        <w:tc>
          <w:tcPr>
            <w:tcW w:w="2430" w:type="dxa"/>
            <w:shd w:val="clear" w:color="auto" w:fill="D0E0E3"/>
            <w:tcMar>
              <w:top w:w="100" w:type="dxa"/>
              <w:left w:w="100" w:type="dxa"/>
              <w:bottom w:w="100" w:type="dxa"/>
              <w:right w:w="100" w:type="dxa"/>
            </w:tcMar>
          </w:tcPr>
          <w:p w14:paraId="0000014F"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Technology and Methods</w:t>
            </w:r>
          </w:p>
          <w:p w14:paraId="00000150"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Support and lead efforts to advance observing system and data sharing technologies (hardware, software) and methods</w:t>
            </w:r>
          </w:p>
        </w:tc>
        <w:tc>
          <w:tcPr>
            <w:tcW w:w="1425" w:type="dxa"/>
            <w:shd w:val="clear" w:color="auto" w:fill="D0E0E3"/>
            <w:tcMar>
              <w:top w:w="100" w:type="dxa"/>
              <w:left w:w="100" w:type="dxa"/>
              <w:bottom w:w="100" w:type="dxa"/>
              <w:right w:w="100" w:type="dxa"/>
            </w:tcMar>
          </w:tcPr>
          <w:p w14:paraId="00000151" w14:textId="77777777" w:rsidR="00421116" w:rsidRDefault="00151981">
            <w:pPr>
              <w:widowControl w:val="0"/>
              <w:spacing w:line="240" w:lineRule="auto"/>
              <w:rPr>
                <w:rFonts w:ascii="Nunito" w:eastAsia="Nunito" w:hAnsi="Nunito" w:cs="Nunito"/>
                <w:b/>
                <w:color w:val="990000"/>
              </w:rPr>
            </w:pPr>
            <w:r>
              <w:rPr>
                <w:rFonts w:ascii="Nunito" w:eastAsia="Nunito" w:hAnsi="Nunito" w:cs="Nunito"/>
                <w:b/>
                <w:color w:val="990000"/>
              </w:rPr>
              <w:t>CWGs</w:t>
            </w:r>
          </w:p>
          <w:p w14:paraId="00000152" w14:textId="77777777" w:rsidR="00421116" w:rsidRDefault="00151981">
            <w:pPr>
              <w:widowControl w:val="0"/>
              <w:spacing w:line="240" w:lineRule="auto"/>
            </w:pPr>
            <w:r>
              <w:t>TT</w:t>
            </w:r>
          </w:p>
          <w:p w14:paraId="00000153" w14:textId="77777777" w:rsidR="00421116" w:rsidRDefault="00151981">
            <w:pPr>
              <w:widowControl w:val="0"/>
              <w:spacing w:line="240" w:lineRule="auto"/>
            </w:pPr>
            <w:r>
              <w:t>DMSC</w:t>
            </w:r>
          </w:p>
        </w:tc>
        <w:tc>
          <w:tcPr>
            <w:tcW w:w="2940" w:type="dxa"/>
            <w:shd w:val="clear" w:color="auto" w:fill="D0E0E3"/>
            <w:tcMar>
              <w:top w:w="100" w:type="dxa"/>
              <w:left w:w="100" w:type="dxa"/>
              <w:bottom w:w="100" w:type="dxa"/>
              <w:right w:w="100" w:type="dxa"/>
            </w:tcMar>
          </w:tcPr>
          <w:p w14:paraId="00000154" w14:textId="77777777" w:rsidR="00421116" w:rsidRDefault="00151981">
            <w:pPr>
              <w:widowControl w:val="0"/>
              <w:spacing w:line="240" w:lineRule="auto"/>
              <w:rPr>
                <w:sz w:val="20"/>
                <w:szCs w:val="20"/>
              </w:rPr>
            </w:pPr>
            <w:r>
              <w:rPr>
                <w:sz w:val="20"/>
                <w:szCs w:val="20"/>
              </w:rPr>
              <w:t>A.</w:t>
            </w:r>
          </w:p>
        </w:tc>
        <w:tc>
          <w:tcPr>
            <w:tcW w:w="1455" w:type="dxa"/>
            <w:shd w:val="clear" w:color="auto" w:fill="D0E0E3"/>
            <w:tcMar>
              <w:top w:w="100" w:type="dxa"/>
              <w:left w:w="100" w:type="dxa"/>
              <w:bottom w:w="100" w:type="dxa"/>
              <w:right w:w="100" w:type="dxa"/>
            </w:tcMar>
          </w:tcPr>
          <w:p w14:paraId="00000155" w14:textId="77777777" w:rsidR="00421116" w:rsidRDefault="00421116">
            <w:pPr>
              <w:widowControl w:val="0"/>
              <w:spacing w:line="240" w:lineRule="auto"/>
              <w:rPr>
                <w:sz w:val="20"/>
                <w:szCs w:val="20"/>
              </w:rPr>
            </w:pPr>
          </w:p>
        </w:tc>
        <w:tc>
          <w:tcPr>
            <w:tcW w:w="1665" w:type="dxa"/>
            <w:shd w:val="clear" w:color="auto" w:fill="D0E0E3"/>
            <w:tcMar>
              <w:top w:w="100" w:type="dxa"/>
              <w:left w:w="100" w:type="dxa"/>
              <w:bottom w:w="100" w:type="dxa"/>
              <w:right w:w="100" w:type="dxa"/>
            </w:tcMar>
          </w:tcPr>
          <w:p w14:paraId="00000156" w14:textId="77777777" w:rsidR="00421116" w:rsidRDefault="00421116">
            <w:pPr>
              <w:widowControl w:val="0"/>
              <w:spacing w:line="240" w:lineRule="auto"/>
              <w:ind w:left="1440"/>
              <w:rPr>
                <w:sz w:val="20"/>
                <w:szCs w:val="20"/>
              </w:rPr>
            </w:pPr>
          </w:p>
        </w:tc>
        <w:tc>
          <w:tcPr>
            <w:tcW w:w="1680" w:type="dxa"/>
            <w:shd w:val="clear" w:color="auto" w:fill="D0E0E3"/>
            <w:tcMar>
              <w:top w:w="100" w:type="dxa"/>
              <w:left w:w="100" w:type="dxa"/>
              <w:bottom w:w="100" w:type="dxa"/>
              <w:right w:w="100" w:type="dxa"/>
            </w:tcMar>
          </w:tcPr>
          <w:p w14:paraId="00000157" w14:textId="77777777" w:rsidR="00421116" w:rsidRDefault="00421116">
            <w:pPr>
              <w:widowControl w:val="0"/>
              <w:spacing w:line="240" w:lineRule="auto"/>
              <w:ind w:left="720"/>
              <w:rPr>
                <w:sz w:val="20"/>
                <w:szCs w:val="20"/>
              </w:rPr>
            </w:pPr>
          </w:p>
        </w:tc>
        <w:tc>
          <w:tcPr>
            <w:tcW w:w="1995" w:type="dxa"/>
            <w:shd w:val="clear" w:color="auto" w:fill="D0E0E3"/>
            <w:tcMar>
              <w:top w:w="100" w:type="dxa"/>
              <w:left w:w="100" w:type="dxa"/>
              <w:bottom w:w="100" w:type="dxa"/>
              <w:right w:w="100" w:type="dxa"/>
            </w:tcMar>
          </w:tcPr>
          <w:p w14:paraId="00000158" w14:textId="77777777" w:rsidR="00421116" w:rsidRDefault="00421116">
            <w:pPr>
              <w:widowControl w:val="0"/>
              <w:spacing w:line="240" w:lineRule="auto"/>
              <w:rPr>
                <w:sz w:val="20"/>
                <w:szCs w:val="20"/>
              </w:rPr>
            </w:pPr>
          </w:p>
        </w:tc>
      </w:tr>
      <w:tr w:rsidR="00421116" w14:paraId="10CE42E0" w14:textId="77777777">
        <w:trPr>
          <w:trHeight w:val="400"/>
        </w:trPr>
        <w:tc>
          <w:tcPr>
            <w:tcW w:w="2325" w:type="dxa"/>
            <w:vMerge/>
            <w:shd w:val="clear" w:color="auto" w:fill="D0E0E3"/>
            <w:tcMar>
              <w:top w:w="100" w:type="dxa"/>
              <w:left w:w="100" w:type="dxa"/>
              <w:bottom w:w="100" w:type="dxa"/>
              <w:right w:w="100" w:type="dxa"/>
            </w:tcMar>
          </w:tcPr>
          <w:p w14:paraId="00000159" w14:textId="77777777" w:rsidR="00421116" w:rsidRDefault="00421116">
            <w:pPr>
              <w:widowControl w:val="0"/>
              <w:spacing w:line="240" w:lineRule="auto"/>
              <w:rPr>
                <w:sz w:val="20"/>
                <w:szCs w:val="20"/>
              </w:rPr>
            </w:pPr>
          </w:p>
        </w:tc>
        <w:tc>
          <w:tcPr>
            <w:tcW w:w="2430" w:type="dxa"/>
            <w:shd w:val="clear" w:color="auto" w:fill="D0E0E3"/>
            <w:tcMar>
              <w:top w:w="100" w:type="dxa"/>
              <w:left w:w="100" w:type="dxa"/>
              <w:bottom w:w="100" w:type="dxa"/>
              <w:right w:w="100" w:type="dxa"/>
            </w:tcMar>
          </w:tcPr>
          <w:p w14:paraId="0000015A"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Best Practice</w:t>
            </w:r>
          </w:p>
          <w:p w14:paraId="0000015B"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Support and lead efforts to agree, document, advocate for and implement best practice, in both science and data</w:t>
            </w:r>
          </w:p>
        </w:tc>
        <w:tc>
          <w:tcPr>
            <w:tcW w:w="1425" w:type="dxa"/>
            <w:shd w:val="clear" w:color="auto" w:fill="D0E0E3"/>
            <w:tcMar>
              <w:top w:w="100" w:type="dxa"/>
              <w:left w:w="100" w:type="dxa"/>
              <w:bottom w:w="100" w:type="dxa"/>
              <w:right w:w="100" w:type="dxa"/>
            </w:tcMar>
          </w:tcPr>
          <w:p w14:paraId="0000015C" w14:textId="77777777" w:rsidR="00421116" w:rsidRDefault="00151981">
            <w:pPr>
              <w:widowControl w:val="0"/>
              <w:spacing w:line="240" w:lineRule="auto"/>
            </w:pPr>
            <w:r>
              <w:t>RWGs</w:t>
            </w:r>
          </w:p>
          <w:p w14:paraId="0000015D" w14:textId="77777777" w:rsidR="00421116" w:rsidRDefault="00151981">
            <w:pPr>
              <w:widowControl w:val="0"/>
              <w:spacing w:line="240" w:lineRule="auto"/>
              <w:rPr>
                <w:rFonts w:ascii="Nunito" w:eastAsia="Nunito" w:hAnsi="Nunito" w:cs="Nunito"/>
                <w:b/>
                <w:color w:val="990000"/>
              </w:rPr>
            </w:pPr>
            <w:r>
              <w:rPr>
                <w:rFonts w:ascii="Nunito" w:eastAsia="Nunito" w:hAnsi="Nunito" w:cs="Nunito"/>
                <w:b/>
                <w:color w:val="990000"/>
              </w:rPr>
              <w:t>CWGs</w:t>
            </w:r>
          </w:p>
          <w:p w14:paraId="0000015E" w14:textId="77777777" w:rsidR="00421116" w:rsidRDefault="00151981">
            <w:pPr>
              <w:widowControl w:val="0"/>
              <w:spacing w:line="240" w:lineRule="auto"/>
            </w:pPr>
            <w:r>
              <w:t>TT</w:t>
            </w:r>
          </w:p>
          <w:p w14:paraId="0000015F" w14:textId="77777777" w:rsidR="00421116" w:rsidRDefault="00151981">
            <w:pPr>
              <w:widowControl w:val="0"/>
              <w:spacing w:line="240" w:lineRule="auto"/>
            </w:pPr>
            <w:r>
              <w:t>DMSC</w:t>
            </w:r>
          </w:p>
        </w:tc>
        <w:tc>
          <w:tcPr>
            <w:tcW w:w="2940" w:type="dxa"/>
            <w:shd w:val="clear" w:color="auto" w:fill="D0E0E3"/>
            <w:tcMar>
              <w:top w:w="100" w:type="dxa"/>
              <w:left w:w="100" w:type="dxa"/>
              <w:bottom w:w="100" w:type="dxa"/>
              <w:right w:w="100" w:type="dxa"/>
            </w:tcMar>
          </w:tcPr>
          <w:p w14:paraId="00000160" w14:textId="77777777" w:rsidR="00421116" w:rsidRDefault="00151981">
            <w:pPr>
              <w:widowControl w:val="0"/>
              <w:spacing w:line="240" w:lineRule="auto"/>
              <w:rPr>
                <w:sz w:val="20"/>
                <w:szCs w:val="20"/>
              </w:rPr>
            </w:pPr>
            <w:r>
              <w:rPr>
                <w:sz w:val="20"/>
                <w:szCs w:val="20"/>
              </w:rPr>
              <w:t>A.</w:t>
            </w:r>
          </w:p>
        </w:tc>
        <w:tc>
          <w:tcPr>
            <w:tcW w:w="1455" w:type="dxa"/>
            <w:shd w:val="clear" w:color="auto" w:fill="D0E0E3"/>
            <w:tcMar>
              <w:top w:w="100" w:type="dxa"/>
              <w:left w:w="100" w:type="dxa"/>
              <w:bottom w:w="100" w:type="dxa"/>
              <w:right w:w="100" w:type="dxa"/>
            </w:tcMar>
          </w:tcPr>
          <w:p w14:paraId="00000161" w14:textId="77777777" w:rsidR="00421116" w:rsidRDefault="00421116">
            <w:pPr>
              <w:widowControl w:val="0"/>
              <w:spacing w:line="240" w:lineRule="auto"/>
              <w:rPr>
                <w:sz w:val="20"/>
                <w:szCs w:val="20"/>
              </w:rPr>
            </w:pPr>
          </w:p>
        </w:tc>
        <w:tc>
          <w:tcPr>
            <w:tcW w:w="1665" w:type="dxa"/>
            <w:shd w:val="clear" w:color="auto" w:fill="D0E0E3"/>
            <w:tcMar>
              <w:top w:w="100" w:type="dxa"/>
              <w:left w:w="100" w:type="dxa"/>
              <w:bottom w:w="100" w:type="dxa"/>
              <w:right w:w="100" w:type="dxa"/>
            </w:tcMar>
          </w:tcPr>
          <w:p w14:paraId="00000162" w14:textId="77777777" w:rsidR="00421116" w:rsidRDefault="00421116">
            <w:pPr>
              <w:widowControl w:val="0"/>
              <w:spacing w:line="240" w:lineRule="auto"/>
              <w:rPr>
                <w:sz w:val="20"/>
                <w:szCs w:val="20"/>
              </w:rPr>
            </w:pPr>
          </w:p>
        </w:tc>
        <w:tc>
          <w:tcPr>
            <w:tcW w:w="1680" w:type="dxa"/>
            <w:shd w:val="clear" w:color="auto" w:fill="D0E0E3"/>
            <w:tcMar>
              <w:top w:w="100" w:type="dxa"/>
              <w:left w:w="100" w:type="dxa"/>
              <w:bottom w:w="100" w:type="dxa"/>
              <w:right w:w="100" w:type="dxa"/>
            </w:tcMar>
          </w:tcPr>
          <w:p w14:paraId="00000163" w14:textId="77777777" w:rsidR="00421116" w:rsidRDefault="00421116">
            <w:pPr>
              <w:widowControl w:val="0"/>
              <w:spacing w:line="240" w:lineRule="auto"/>
              <w:ind w:left="720"/>
              <w:rPr>
                <w:sz w:val="20"/>
                <w:szCs w:val="20"/>
              </w:rPr>
            </w:pPr>
          </w:p>
        </w:tc>
        <w:tc>
          <w:tcPr>
            <w:tcW w:w="1995" w:type="dxa"/>
            <w:shd w:val="clear" w:color="auto" w:fill="D0E0E3"/>
            <w:tcMar>
              <w:top w:w="100" w:type="dxa"/>
              <w:left w:w="100" w:type="dxa"/>
              <w:bottom w:w="100" w:type="dxa"/>
              <w:right w:w="100" w:type="dxa"/>
            </w:tcMar>
          </w:tcPr>
          <w:p w14:paraId="00000164" w14:textId="77777777" w:rsidR="00421116" w:rsidRDefault="00421116">
            <w:pPr>
              <w:widowControl w:val="0"/>
              <w:spacing w:line="240" w:lineRule="auto"/>
              <w:rPr>
                <w:sz w:val="20"/>
                <w:szCs w:val="20"/>
              </w:rPr>
            </w:pPr>
          </w:p>
        </w:tc>
      </w:tr>
      <w:tr w:rsidR="00421116" w14:paraId="53E84405" w14:textId="77777777">
        <w:trPr>
          <w:trHeight w:val="400"/>
        </w:trPr>
        <w:tc>
          <w:tcPr>
            <w:tcW w:w="2325" w:type="dxa"/>
            <w:vMerge/>
            <w:shd w:val="clear" w:color="auto" w:fill="D0E0E3"/>
            <w:tcMar>
              <w:top w:w="100" w:type="dxa"/>
              <w:left w:w="100" w:type="dxa"/>
              <w:bottom w:w="100" w:type="dxa"/>
              <w:right w:w="100" w:type="dxa"/>
            </w:tcMar>
          </w:tcPr>
          <w:p w14:paraId="00000165" w14:textId="77777777" w:rsidR="00421116" w:rsidRDefault="00421116">
            <w:pPr>
              <w:widowControl w:val="0"/>
              <w:spacing w:line="240" w:lineRule="auto"/>
              <w:rPr>
                <w:sz w:val="20"/>
                <w:szCs w:val="20"/>
              </w:rPr>
            </w:pPr>
          </w:p>
        </w:tc>
        <w:tc>
          <w:tcPr>
            <w:tcW w:w="2430" w:type="dxa"/>
            <w:shd w:val="clear" w:color="auto" w:fill="D0E0E3"/>
            <w:tcMar>
              <w:top w:w="100" w:type="dxa"/>
              <w:left w:w="100" w:type="dxa"/>
              <w:bottom w:w="100" w:type="dxa"/>
              <w:right w:w="100" w:type="dxa"/>
            </w:tcMar>
          </w:tcPr>
          <w:p w14:paraId="00000166"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Gaps and Opportunities</w:t>
            </w:r>
          </w:p>
          <w:p w14:paraId="00000167"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 xml:space="preserve">Identify gaps and opportunities across the foundational capabilities and support efforts to address them </w:t>
            </w:r>
          </w:p>
          <w:p w14:paraId="00000168" w14:textId="77777777" w:rsidR="00421116" w:rsidRDefault="00421116">
            <w:pPr>
              <w:widowControl w:val="0"/>
              <w:spacing w:line="240" w:lineRule="auto"/>
              <w:rPr>
                <w:rFonts w:ascii="Nunito" w:eastAsia="Nunito" w:hAnsi="Nunito" w:cs="Nunito"/>
                <w:color w:val="000000"/>
                <w:sz w:val="20"/>
                <w:szCs w:val="20"/>
              </w:rPr>
            </w:pPr>
          </w:p>
        </w:tc>
        <w:tc>
          <w:tcPr>
            <w:tcW w:w="1425" w:type="dxa"/>
            <w:shd w:val="clear" w:color="auto" w:fill="D0E0E3"/>
            <w:tcMar>
              <w:top w:w="100" w:type="dxa"/>
              <w:left w:w="100" w:type="dxa"/>
              <w:bottom w:w="100" w:type="dxa"/>
              <w:right w:w="100" w:type="dxa"/>
            </w:tcMar>
          </w:tcPr>
          <w:p w14:paraId="00000169" w14:textId="77777777" w:rsidR="00421116" w:rsidRDefault="00151981">
            <w:pPr>
              <w:widowControl w:val="0"/>
              <w:spacing w:line="240" w:lineRule="auto"/>
            </w:pPr>
            <w:r>
              <w:t>SSC</w:t>
            </w:r>
          </w:p>
          <w:p w14:paraId="0000016A" w14:textId="77777777" w:rsidR="00421116" w:rsidRDefault="00151981">
            <w:pPr>
              <w:widowControl w:val="0"/>
              <w:spacing w:line="240" w:lineRule="auto"/>
            </w:pPr>
            <w:r>
              <w:t>DMSC</w:t>
            </w:r>
          </w:p>
          <w:p w14:paraId="0000016B" w14:textId="77777777" w:rsidR="00421116" w:rsidRDefault="00151981">
            <w:pPr>
              <w:widowControl w:val="0"/>
              <w:spacing w:line="240" w:lineRule="auto"/>
            </w:pPr>
            <w:r>
              <w:t>POLDER</w:t>
            </w:r>
          </w:p>
          <w:p w14:paraId="0000016C" w14:textId="77777777" w:rsidR="00421116" w:rsidRDefault="00151981">
            <w:pPr>
              <w:widowControl w:val="0"/>
              <w:spacing w:line="240" w:lineRule="auto"/>
              <w:rPr>
                <w:rFonts w:ascii="Nunito" w:eastAsia="Nunito" w:hAnsi="Nunito" w:cs="Nunito"/>
                <w:b/>
                <w:color w:val="990000"/>
              </w:rPr>
            </w:pPr>
            <w:r>
              <w:rPr>
                <w:rFonts w:ascii="Nunito" w:eastAsia="Nunito" w:hAnsi="Nunito" w:cs="Nunito"/>
                <w:b/>
                <w:color w:val="990000"/>
              </w:rPr>
              <w:t>CWGs</w:t>
            </w:r>
          </w:p>
          <w:p w14:paraId="0000016D" w14:textId="77777777" w:rsidR="00421116" w:rsidRDefault="00151981">
            <w:pPr>
              <w:widowControl w:val="0"/>
              <w:spacing w:line="240" w:lineRule="auto"/>
            </w:pPr>
            <w:r>
              <w:t>TT</w:t>
            </w:r>
          </w:p>
        </w:tc>
        <w:tc>
          <w:tcPr>
            <w:tcW w:w="2940" w:type="dxa"/>
            <w:shd w:val="clear" w:color="auto" w:fill="D0E0E3"/>
            <w:tcMar>
              <w:top w:w="100" w:type="dxa"/>
              <w:left w:w="100" w:type="dxa"/>
              <w:bottom w:w="100" w:type="dxa"/>
              <w:right w:w="100" w:type="dxa"/>
            </w:tcMar>
          </w:tcPr>
          <w:p w14:paraId="0000016E" w14:textId="77777777" w:rsidR="00421116" w:rsidRDefault="00151981">
            <w:pPr>
              <w:widowControl w:val="0"/>
              <w:spacing w:line="240" w:lineRule="auto"/>
              <w:rPr>
                <w:sz w:val="20"/>
                <w:szCs w:val="20"/>
              </w:rPr>
            </w:pPr>
            <w:r>
              <w:rPr>
                <w:sz w:val="20"/>
                <w:szCs w:val="20"/>
              </w:rPr>
              <w:t>A.</w:t>
            </w:r>
          </w:p>
        </w:tc>
        <w:tc>
          <w:tcPr>
            <w:tcW w:w="1455" w:type="dxa"/>
            <w:shd w:val="clear" w:color="auto" w:fill="D0E0E3"/>
            <w:tcMar>
              <w:top w:w="100" w:type="dxa"/>
              <w:left w:w="100" w:type="dxa"/>
              <w:bottom w:w="100" w:type="dxa"/>
              <w:right w:w="100" w:type="dxa"/>
            </w:tcMar>
          </w:tcPr>
          <w:p w14:paraId="0000016F" w14:textId="77777777" w:rsidR="00421116" w:rsidRDefault="00421116">
            <w:pPr>
              <w:widowControl w:val="0"/>
              <w:spacing w:line="240" w:lineRule="auto"/>
              <w:ind w:left="720"/>
              <w:rPr>
                <w:sz w:val="20"/>
                <w:szCs w:val="20"/>
              </w:rPr>
            </w:pPr>
          </w:p>
        </w:tc>
        <w:tc>
          <w:tcPr>
            <w:tcW w:w="1665" w:type="dxa"/>
            <w:shd w:val="clear" w:color="auto" w:fill="D0E0E3"/>
            <w:tcMar>
              <w:top w:w="100" w:type="dxa"/>
              <w:left w:w="100" w:type="dxa"/>
              <w:bottom w:w="100" w:type="dxa"/>
              <w:right w:w="100" w:type="dxa"/>
            </w:tcMar>
          </w:tcPr>
          <w:p w14:paraId="00000170" w14:textId="77777777" w:rsidR="00421116" w:rsidRDefault="00421116">
            <w:pPr>
              <w:widowControl w:val="0"/>
              <w:spacing w:line="240" w:lineRule="auto"/>
              <w:ind w:left="720"/>
              <w:rPr>
                <w:sz w:val="20"/>
                <w:szCs w:val="20"/>
              </w:rPr>
            </w:pPr>
          </w:p>
        </w:tc>
        <w:tc>
          <w:tcPr>
            <w:tcW w:w="1680" w:type="dxa"/>
            <w:shd w:val="clear" w:color="auto" w:fill="D0E0E3"/>
            <w:tcMar>
              <w:top w:w="100" w:type="dxa"/>
              <w:left w:w="100" w:type="dxa"/>
              <w:bottom w:w="100" w:type="dxa"/>
              <w:right w:w="100" w:type="dxa"/>
            </w:tcMar>
          </w:tcPr>
          <w:p w14:paraId="00000171" w14:textId="77777777" w:rsidR="00421116" w:rsidRDefault="00421116">
            <w:pPr>
              <w:widowControl w:val="0"/>
              <w:spacing w:line="240" w:lineRule="auto"/>
              <w:rPr>
                <w:sz w:val="20"/>
                <w:szCs w:val="20"/>
              </w:rPr>
            </w:pPr>
          </w:p>
        </w:tc>
        <w:tc>
          <w:tcPr>
            <w:tcW w:w="1995" w:type="dxa"/>
            <w:shd w:val="clear" w:color="auto" w:fill="D0E0E3"/>
            <w:tcMar>
              <w:top w:w="100" w:type="dxa"/>
              <w:left w:w="100" w:type="dxa"/>
              <w:bottom w:w="100" w:type="dxa"/>
              <w:right w:w="100" w:type="dxa"/>
            </w:tcMar>
          </w:tcPr>
          <w:p w14:paraId="00000172" w14:textId="77777777" w:rsidR="00421116" w:rsidRDefault="00421116">
            <w:pPr>
              <w:widowControl w:val="0"/>
              <w:spacing w:line="240" w:lineRule="auto"/>
              <w:ind w:left="720"/>
              <w:rPr>
                <w:sz w:val="20"/>
                <w:szCs w:val="20"/>
              </w:rPr>
            </w:pPr>
          </w:p>
        </w:tc>
      </w:tr>
      <w:tr w:rsidR="00421116" w14:paraId="108659F2" w14:textId="77777777">
        <w:trPr>
          <w:trHeight w:val="400"/>
        </w:trPr>
        <w:tc>
          <w:tcPr>
            <w:tcW w:w="15915" w:type="dxa"/>
            <w:gridSpan w:val="8"/>
            <w:shd w:val="clear" w:color="auto" w:fill="auto"/>
            <w:tcMar>
              <w:top w:w="100" w:type="dxa"/>
              <w:left w:w="100" w:type="dxa"/>
              <w:bottom w:w="100" w:type="dxa"/>
              <w:right w:w="100" w:type="dxa"/>
            </w:tcMar>
          </w:tcPr>
          <w:p w14:paraId="00000173" w14:textId="77777777" w:rsidR="00421116" w:rsidRDefault="00421116">
            <w:pPr>
              <w:widowControl w:val="0"/>
              <w:spacing w:line="240" w:lineRule="auto"/>
              <w:ind w:left="285"/>
              <w:rPr>
                <w:sz w:val="20"/>
                <w:szCs w:val="20"/>
              </w:rPr>
            </w:pPr>
          </w:p>
        </w:tc>
      </w:tr>
      <w:tr w:rsidR="00421116" w14:paraId="0D35627F" w14:textId="77777777">
        <w:trPr>
          <w:trHeight w:val="750"/>
        </w:trPr>
        <w:tc>
          <w:tcPr>
            <w:tcW w:w="2325" w:type="dxa"/>
            <w:shd w:val="clear" w:color="auto" w:fill="134F5C"/>
            <w:tcMar>
              <w:top w:w="100" w:type="dxa"/>
              <w:left w:w="100" w:type="dxa"/>
              <w:bottom w:w="100" w:type="dxa"/>
              <w:right w:w="100" w:type="dxa"/>
            </w:tcMar>
          </w:tcPr>
          <w:p w14:paraId="0000017B" w14:textId="77777777" w:rsidR="00421116" w:rsidRDefault="00151981">
            <w:pPr>
              <w:widowControl w:val="0"/>
              <w:spacing w:line="240" w:lineRule="auto"/>
              <w:ind w:left="285"/>
              <w:jc w:val="center"/>
              <w:rPr>
                <w:b/>
                <w:color w:val="EFEFEF"/>
              </w:rPr>
            </w:pPr>
            <w:r>
              <w:rPr>
                <w:b/>
                <w:color w:val="EFEFEF"/>
              </w:rPr>
              <w:lastRenderedPageBreak/>
              <w:t>Objective</w:t>
            </w:r>
          </w:p>
        </w:tc>
        <w:tc>
          <w:tcPr>
            <w:tcW w:w="2430" w:type="dxa"/>
            <w:shd w:val="clear" w:color="auto" w:fill="134F5C"/>
            <w:tcMar>
              <w:top w:w="100" w:type="dxa"/>
              <w:left w:w="100" w:type="dxa"/>
              <w:bottom w:w="100" w:type="dxa"/>
              <w:right w:w="100" w:type="dxa"/>
            </w:tcMar>
          </w:tcPr>
          <w:p w14:paraId="0000017C" w14:textId="77777777" w:rsidR="00421116" w:rsidRDefault="00151981">
            <w:pPr>
              <w:widowControl w:val="0"/>
              <w:spacing w:line="240" w:lineRule="auto"/>
              <w:jc w:val="center"/>
              <w:rPr>
                <w:b/>
                <w:color w:val="EFEFEF"/>
              </w:rPr>
            </w:pPr>
            <w:r>
              <w:rPr>
                <w:b/>
                <w:color w:val="EFEFEF"/>
              </w:rPr>
              <w:t>Implementation Actions</w:t>
            </w:r>
          </w:p>
        </w:tc>
        <w:tc>
          <w:tcPr>
            <w:tcW w:w="1425" w:type="dxa"/>
            <w:shd w:val="clear" w:color="auto" w:fill="134F5C"/>
            <w:tcMar>
              <w:top w:w="100" w:type="dxa"/>
              <w:left w:w="100" w:type="dxa"/>
              <w:bottom w:w="100" w:type="dxa"/>
              <w:right w:w="100" w:type="dxa"/>
            </w:tcMar>
          </w:tcPr>
          <w:p w14:paraId="0000017D" w14:textId="77777777" w:rsidR="00421116" w:rsidRDefault="00151981">
            <w:pPr>
              <w:widowControl w:val="0"/>
              <w:spacing w:line="240" w:lineRule="auto"/>
              <w:jc w:val="center"/>
              <w:rPr>
                <w:b/>
                <w:color w:val="EFEFEF"/>
              </w:rPr>
            </w:pPr>
            <w:r>
              <w:rPr>
                <w:b/>
                <w:color w:val="EFEFEF"/>
              </w:rPr>
              <w:t>Tool/</w:t>
            </w:r>
          </w:p>
          <w:p w14:paraId="0000017E" w14:textId="77777777" w:rsidR="00421116" w:rsidRDefault="00151981">
            <w:pPr>
              <w:widowControl w:val="0"/>
              <w:spacing w:line="240" w:lineRule="auto"/>
              <w:jc w:val="center"/>
              <w:rPr>
                <w:b/>
                <w:color w:val="EFEFEF"/>
              </w:rPr>
            </w:pPr>
            <w:r>
              <w:rPr>
                <w:b/>
                <w:color w:val="EFEFEF"/>
              </w:rPr>
              <w:t>mechanism</w:t>
            </w:r>
          </w:p>
        </w:tc>
        <w:tc>
          <w:tcPr>
            <w:tcW w:w="2940" w:type="dxa"/>
            <w:shd w:val="clear" w:color="auto" w:fill="134F5C"/>
            <w:tcMar>
              <w:top w:w="100" w:type="dxa"/>
              <w:left w:w="100" w:type="dxa"/>
              <w:bottom w:w="100" w:type="dxa"/>
              <w:right w:w="100" w:type="dxa"/>
            </w:tcMar>
          </w:tcPr>
          <w:p w14:paraId="0000017F" w14:textId="77777777" w:rsidR="00421116" w:rsidRDefault="00151981">
            <w:pPr>
              <w:widowControl w:val="0"/>
              <w:spacing w:line="240" w:lineRule="auto"/>
              <w:jc w:val="center"/>
              <w:rPr>
                <w:b/>
                <w:color w:val="EFEFEF"/>
              </w:rPr>
            </w:pPr>
            <w:r>
              <w:rPr>
                <w:b/>
                <w:color w:val="EFEFEF"/>
              </w:rPr>
              <w:t xml:space="preserve">Tasks </w:t>
            </w:r>
          </w:p>
        </w:tc>
        <w:tc>
          <w:tcPr>
            <w:tcW w:w="1455" w:type="dxa"/>
            <w:shd w:val="clear" w:color="auto" w:fill="134F5C"/>
            <w:tcMar>
              <w:top w:w="100" w:type="dxa"/>
              <w:left w:w="100" w:type="dxa"/>
              <w:bottom w:w="100" w:type="dxa"/>
              <w:right w:w="100" w:type="dxa"/>
            </w:tcMar>
          </w:tcPr>
          <w:p w14:paraId="00000180" w14:textId="77777777" w:rsidR="00421116" w:rsidRDefault="00151981">
            <w:pPr>
              <w:widowControl w:val="0"/>
              <w:spacing w:line="240" w:lineRule="auto"/>
              <w:jc w:val="center"/>
              <w:rPr>
                <w:b/>
                <w:color w:val="EFEFEF"/>
              </w:rPr>
            </w:pPr>
            <w:r>
              <w:rPr>
                <w:b/>
                <w:color w:val="EFEFEF"/>
              </w:rPr>
              <w:t>Externals</w:t>
            </w:r>
          </w:p>
        </w:tc>
        <w:tc>
          <w:tcPr>
            <w:tcW w:w="1665" w:type="dxa"/>
            <w:shd w:val="clear" w:color="auto" w:fill="134F5C"/>
            <w:tcMar>
              <w:top w:w="100" w:type="dxa"/>
              <w:left w:w="100" w:type="dxa"/>
              <w:bottom w:w="100" w:type="dxa"/>
              <w:right w:w="100" w:type="dxa"/>
            </w:tcMar>
          </w:tcPr>
          <w:p w14:paraId="00000181" w14:textId="77777777" w:rsidR="00421116" w:rsidRDefault="00151981">
            <w:pPr>
              <w:widowControl w:val="0"/>
              <w:spacing w:line="240" w:lineRule="auto"/>
              <w:jc w:val="center"/>
              <w:rPr>
                <w:b/>
                <w:color w:val="EFEFEF"/>
              </w:rPr>
            </w:pPr>
            <w:r>
              <w:rPr>
                <w:b/>
                <w:color w:val="EFEFEF"/>
              </w:rPr>
              <w:t>Output</w:t>
            </w:r>
          </w:p>
        </w:tc>
        <w:tc>
          <w:tcPr>
            <w:tcW w:w="1680" w:type="dxa"/>
            <w:shd w:val="clear" w:color="auto" w:fill="134F5C"/>
            <w:tcMar>
              <w:top w:w="100" w:type="dxa"/>
              <w:left w:w="100" w:type="dxa"/>
              <w:bottom w:w="100" w:type="dxa"/>
              <w:right w:w="100" w:type="dxa"/>
            </w:tcMar>
          </w:tcPr>
          <w:p w14:paraId="00000182" w14:textId="77777777" w:rsidR="00421116" w:rsidRDefault="00151981">
            <w:pPr>
              <w:widowControl w:val="0"/>
              <w:spacing w:line="240" w:lineRule="auto"/>
              <w:jc w:val="center"/>
              <w:rPr>
                <w:b/>
                <w:color w:val="EFEFEF"/>
              </w:rPr>
            </w:pPr>
            <w:r>
              <w:rPr>
                <w:b/>
                <w:color w:val="EFEFEF"/>
              </w:rPr>
              <w:t>Metrics</w:t>
            </w:r>
          </w:p>
        </w:tc>
        <w:tc>
          <w:tcPr>
            <w:tcW w:w="1995" w:type="dxa"/>
            <w:shd w:val="clear" w:color="auto" w:fill="134F5C"/>
            <w:tcMar>
              <w:top w:w="100" w:type="dxa"/>
              <w:left w:w="100" w:type="dxa"/>
              <w:bottom w:w="100" w:type="dxa"/>
              <w:right w:w="100" w:type="dxa"/>
            </w:tcMar>
          </w:tcPr>
          <w:p w14:paraId="00000183" w14:textId="77777777" w:rsidR="00421116" w:rsidRDefault="00151981">
            <w:pPr>
              <w:widowControl w:val="0"/>
              <w:spacing w:line="240" w:lineRule="auto"/>
              <w:jc w:val="center"/>
              <w:rPr>
                <w:b/>
                <w:color w:val="EFEFEF"/>
              </w:rPr>
            </w:pPr>
            <w:r>
              <w:rPr>
                <w:b/>
                <w:color w:val="EFEFEF"/>
              </w:rPr>
              <w:t>Dependencies</w:t>
            </w:r>
          </w:p>
        </w:tc>
      </w:tr>
      <w:tr w:rsidR="00421116" w14:paraId="541063D9" w14:textId="77777777">
        <w:trPr>
          <w:trHeight w:val="400"/>
        </w:trPr>
        <w:tc>
          <w:tcPr>
            <w:tcW w:w="2325" w:type="dxa"/>
            <w:vMerge w:val="restart"/>
            <w:shd w:val="clear" w:color="auto" w:fill="FCE5CD"/>
            <w:tcMar>
              <w:top w:w="100" w:type="dxa"/>
              <w:left w:w="100" w:type="dxa"/>
              <w:bottom w:w="100" w:type="dxa"/>
              <w:right w:w="100" w:type="dxa"/>
            </w:tcMar>
          </w:tcPr>
          <w:p w14:paraId="00000184"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Objective 3:</w:t>
            </w:r>
          </w:p>
          <w:p w14:paraId="00000185" w14:textId="77777777" w:rsidR="00421116" w:rsidRDefault="00421116">
            <w:pPr>
              <w:widowControl w:val="0"/>
              <w:spacing w:line="240" w:lineRule="auto"/>
              <w:rPr>
                <w:rFonts w:ascii="Nunito" w:eastAsia="Nunito" w:hAnsi="Nunito" w:cs="Nunito"/>
                <w:color w:val="000000"/>
                <w:sz w:val="20"/>
                <w:szCs w:val="20"/>
              </w:rPr>
            </w:pPr>
          </w:p>
          <w:p w14:paraId="00000186"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Identify the spatio-temporal and thematic requirements of observations needed to address the science themes; identify existing coverage and work to maintain it; and address identified gaps.</w:t>
            </w:r>
          </w:p>
        </w:tc>
        <w:tc>
          <w:tcPr>
            <w:tcW w:w="2430" w:type="dxa"/>
            <w:shd w:val="clear" w:color="auto" w:fill="FCE5CD"/>
            <w:tcMar>
              <w:top w:w="100" w:type="dxa"/>
              <w:left w:w="100" w:type="dxa"/>
              <w:bottom w:w="100" w:type="dxa"/>
              <w:right w:w="100" w:type="dxa"/>
            </w:tcMar>
          </w:tcPr>
          <w:p w14:paraId="00000187"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Regional Challenges</w:t>
            </w:r>
          </w:p>
          <w:p w14:paraId="00000188"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Develop a circumpolar understand</w:t>
            </w:r>
            <w:r>
              <w:rPr>
                <w:rFonts w:ascii="Nunito" w:eastAsia="Nunito" w:hAnsi="Nunito" w:cs="Nunito"/>
                <w:color w:val="000000"/>
                <w:sz w:val="20"/>
                <w:szCs w:val="20"/>
              </w:rPr>
              <w:t>ing of regional importance of Theme Challenges, and national/international efforts to address them</w:t>
            </w:r>
          </w:p>
        </w:tc>
        <w:tc>
          <w:tcPr>
            <w:tcW w:w="1425" w:type="dxa"/>
            <w:shd w:val="clear" w:color="auto" w:fill="FCE5CD"/>
            <w:tcMar>
              <w:top w:w="100" w:type="dxa"/>
              <w:left w:w="100" w:type="dxa"/>
              <w:bottom w:w="100" w:type="dxa"/>
              <w:right w:w="100" w:type="dxa"/>
            </w:tcMar>
          </w:tcPr>
          <w:p w14:paraId="00000189" w14:textId="77777777" w:rsidR="00421116" w:rsidRDefault="00151981">
            <w:pPr>
              <w:widowControl w:val="0"/>
              <w:spacing w:line="240" w:lineRule="auto"/>
              <w:rPr>
                <w:sz w:val="20"/>
                <w:szCs w:val="20"/>
              </w:rPr>
            </w:pPr>
            <w:r>
              <w:rPr>
                <w:sz w:val="20"/>
                <w:szCs w:val="20"/>
              </w:rPr>
              <w:t>RWGs</w:t>
            </w:r>
          </w:p>
          <w:p w14:paraId="0000018A" w14:textId="77777777" w:rsidR="00421116" w:rsidRDefault="00151981">
            <w:pPr>
              <w:widowControl w:val="0"/>
              <w:spacing w:line="240" w:lineRule="auto"/>
              <w:rPr>
                <w:sz w:val="20"/>
                <w:szCs w:val="20"/>
              </w:rPr>
            </w:pPr>
            <w:r>
              <w:rPr>
                <w:sz w:val="20"/>
                <w:szCs w:val="20"/>
              </w:rPr>
              <w:t>DueSouth</w:t>
            </w:r>
          </w:p>
        </w:tc>
        <w:tc>
          <w:tcPr>
            <w:tcW w:w="2940" w:type="dxa"/>
            <w:shd w:val="clear" w:color="auto" w:fill="FCE5CD"/>
            <w:tcMar>
              <w:top w:w="100" w:type="dxa"/>
              <w:left w:w="100" w:type="dxa"/>
              <w:bottom w:w="100" w:type="dxa"/>
              <w:right w:w="100" w:type="dxa"/>
            </w:tcMar>
          </w:tcPr>
          <w:p w14:paraId="0000018B" w14:textId="77777777" w:rsidR="00421116" w:rsidRDefault="00151981">
            <w:pPr>
              <w:widowControl w:val="0"/>
              <w:spacing w:line="240" w:lineRule="auto"/>
              <w:rPr>
                <w:sz w:val="20"/>
                <w:szCs w:val="20"/>
              </w:rPr>
            </w:pPr>
            <w:r>
              <w:rPr>
                <w:sz w:val="20"/>
                <w:szCs w:val="20"/>
              </w:rPr>
              <w:t>A.</w:t>
            </w:r>
          </w:p>
        </w:tc>
        <w:tc>
          <w:tcPr>
            <w:tcW w:w="1455" w:type="dxa"/>
            <w:shd w:val="clear" w:color="auto" w:fill="FCE5CD"/>
            <w:tcMar>
              <w:top w:w="100" w:type="dxa"/>
              <w:left w:w="100" w:type="dxa"/>
              <w:bottom w:w="100" w:type="dxa"/>
              <w:right w:w="100" w:type="dxa"/>
            </w:tcMar>
          </w:tcPr>
          <w:p w14:paraId="0000018C" w14:textId="77777777" w:rsidR="00421116" w:rsidRDefault="00421116">
            <w:pPr>
              <w:widowControl w:val="0"/>
              <w:spacing w:line="240" w:lineRule="auto"/>
              <w:rPr>
                <w:sz w:val="20"/>
                <w:szCs w:val="20"/>
              </w:rPr>
            </w:pPr>
          </w:p>
        </w:tc>
        <w:tc>
          <w:tcPr>
            <w:tcW w:w="1665" w:type="dxa"/>
            <w:shd w:val="clear" w:color="auto" w:fill="FCE5CD"/>
            <w:tcMar>
              <w:top w:w="100" w:type="dxa"/>
              <w:left w:w="100" w:type="dxa"/>
              <w:bottom w:w="100" w:type="dxa"/>
              <w:right w:w="100" w:type="dxa"/>
            </w:tcMar>
          </w:tcPr>
          <w:p w14:paraId="0000018D" w14:textId="77777777" w:rsidR="00421116" w:rsidRDefault="00421116">
            <w:pPr>
              <w:widowControl w:val="0"/>
              <w:spacing w:line="240" w:lineRule="auto"/>
              <w:rPr>
                <w:sz w:val="20"/>
                <w:szCs w:val="20"/>
              </w:rPr>
            </w:pPr>
          </w:p>
        </w:tc>
        <w:tc>
          <w:tcPr>
            <w:tcW w:w="1680" w:type="dxa"/>
            <w:shd w:val="clear" w:color="auto" w:fill="FCE5CD"/>
            <w:tcMar>
              <w:top w:w="100" w:type="dxa"/>
              <w:left w:w="100" w:type="dxa"/>
              <w:bottom w:w="100" w:type="dxa"/>
              <w:right w:w="100" w:type="dxa"/>
            </w:tcMar>
          </w:tcPr>
          <w:p w14:paraId="0000018E" w14:textId="77777777" w:rsidR="00421116" w:rsidRDefault="00421116">
            <w:pPr>
              <w:widowControl w:val="0"/>
              <w:spacing w:line="240" w:lineRule="auto"/>
              <w:ind w:left="720"/>
              <w:rPr>
                <w:sz w:val="20"/>
                <w:szCs w:val="20"/>
              </w:rPr>
            </w:pPr>
          </w:p>
        </w:tc>
        <w:tc>
          <w:tcPr>
            <w:tcW w:w="1995" w:type="dxa"/>
            <w:shd w:val="clear" w:color="auto" w:fill="FCE5CD"/>
            <w:tcMar>
              <w:top w:w="100" w:type="dxa"/>
              <w:left w:w="100" w:type="dxa"/>
              <w:bottom w:w="100" w:type="dxa"/>
              <w:right w:w="100" w:type="dxa"/>
            </w:tcMar>
          </w:tcPr>
          <w:p w14:paraId="0000018F" w14:textId="77777777" w:rsidR="00421116" w:rsidRDefault="00421116">
            <w:pPr>
              <w:widowControl w:val="0"/>
              <w:spacing w:line="240" w:lineRule="auto"/>
              <w:ind w:left="720"/>
              <w:rPr>
                <w:sz w:val="20"/>
                <w:szCs w:val="20"/>
              </w:rPr>
            </w:pPr>
          </w:p>
        </w:tc>
      </w:tr>
      <w:tr w:rsidR="00421116" w14:paraId="13D36123" w14:textId="77777777">
        <w:trPr>
          <w:trHeight w:val="400"/>
        </w:trPr>
        <w:tc>
          <w:tcPr>
            <w:tcW w:w="2325" w:type="dxa"/>
            <w:vMerge/>
            <w:shd w:val="clear" w:color="auto" w:fill="FCE5CD"/>
            <w:tcMar>
              <w:top w:w="100" w:type="dxa"/>
              <w:left w:w="100" w:type="dxa"/>
              <w:bottom w:w="100" w:type="dxa"/>
              <w:right w:w="100" w:type="dxa"/>
            </w:tcMar>
          </w:tcPr>
          <w:p w14:paraId="00000190" w14:textId="77777777" w:rsidR="00421116" w:rsidRDefault="00421116">
            <w:pPr>
              <w:widowControl w:val="0"/>
              <w:spacing w:line="240" w:lineRule="auto"/>
              <w:rPr>
                <w:sz w:val="20"/>
                <w:szCs w:val="20"/>
              </w:rPr>
            </w:pPr>
          </w:p>
        </w:tc>
        <w:tc>
          <w:tcPr>
            <w:tcW w:w="2430" w:type="dxa"/>
            <w:shd w:val="clear" w:color="auto" w:fill="FCE5CD"/>
            <w:tcMar>
              <w:top w:w="100" w:type="dxa"/>
              <w:left w:w="100" w:type="dxa"/>
              <w:bottom w:w="100" w:type="dxa"/>
              <w:right w:w="100" w:type="dxa"/>
            </w:tcMar>
          </w:tcPr>
          <w:p w14:paraId="00000191"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Stakeholder Requirements</w:t>
            </w:r>
          </w:p>
          <w:p w14:paraId="00000192"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Develop a circumpolar understanding of stakeholder requirements and priorities for data pertaining to the Theme Challenges</w:t>
            </w:r>
          </w:p>
        </w:tc>
        <w:tc>
          <w:tcPr>
            <w:tcW w:w="1425" w:type="dxa"/>
            <w:shd w:val="clear" w:color="auto" w:fill="FCE5CD"/>
            <w:tcMar>
              <w:top w:w="100" w:type="dxa"/>
              <w:left w:w="100" w:type="dxa"/>
              <w:bottom w:w="100" w:type="dxa"/>
              <w:right w:w="100" w:type="dxa"/>
            </w:tcMar>
          </w:tcPr>
          <w:p w14:paraId="00000193" w14:textId="77777777" w:rsidR="00421116" w:rsidRDefault="00151981">
            <w:pPr>
              <w:widowControl w:val="0"/>
              <w:spacing w:line="240" w:lineRule="auto"/>
              <w:rPr>
                <w:sz w:val="20"/>
                <w:szCs w:val="20"/>
              </w:rPr>
            </w:pPr>
            <w:r>
              <w:rPr>
                <w:sz w:val="20"/>
                <w:szCs w:val="20"/>
              </w:rPr>
              <w:t>RWGs</w:t>
            </w:r>
          </w:p>
          <w:p w14:paraId="00000194" w14:textId="77777777" w:rsidR="00421116" w:rsidRDefault="00151981">
            <w:pPr>
              <w:widowControl w:val="0"/>
              <w:spacing w:line="240" w:lineRule="auto"/>
              <w:rPr>
                <w:sz w:val="20"/>
                <w:szCs w:val="20"/>
              </w:rPr>
            </w:pPr>
            <w:r>
              <w:rPr>
                <w:sz w:val="20"/>
                <w:szCs w:val="20"/>
              </w:rPr>
              <w:t>IPO</w:t>
            </w:r>
          </w:p>
          <w:p w14:paraId="00000195" w14:textId="77777777" w:rsidR="00421116" w:rsidRDefault="00151981">
            <w:pPr>
              <w:widowControl w:val="0"/>
              <w:spacing w:line="240" w:lineRule="auto"/>
              <w:rPr>
                <w:sz w:val="20"/>
                <w:szCs w:val="20"/>
              </w:rPr>
            </w:pPr>
            <w:r>
              <w:rPr>
                <w:sz w:val="20"/>
                <w:szCs w:val="20"/>
              </w:rPr>
              <w:t>SSC</w:t>
            </w:r>
          </w:p>
        </w:tc>
        <w:tc>
          <w:tcPr>
            <w:tcW w:w="2940" w:type="dxa"/>
            <w:shd w:val="clear" w:color="auto" w:fill="FCE5CD"/>
            <w:tcMar>
              <w:top w:w="100" w:type="dxa"/>
              <w:left w:w="100" w:type="dxa"/>
              <w:bottom w:w="100" w:type="dxa"/>
              <w:right w:w="100" w:type="dxa"/>
            </w:tcMar>
          </w:tcPr>
          <w:p w14:paraId="00000196" w14:textId="77777777" w:rsidR="00421116" w:rsidRDefault="00151981">
            <w:pPr>
              <w:widowControl w:val="0"/>
              <w:spacing w:line="240" w:lineRule="auto"/>
              <w:rPr>
                <w:sz w:val="20"/>
                <w:szCs w:val="20"/>
              </w:rPr>
            </w:pPr>
            <w:r>
              <w:rPr>
                <w:sz w:val="20"/>
                <w:szCs w:val="20"/>
              </w:rPr>
              <w:t>A.</w:t>
            </w:r>
          </w:p>
        </w:tc>
        <w:tc>
          <w:tcPr>
            <w:tcW w:w="1455" w:type="dxa"/>
            <w:shd w:val="clear" w:color="auto" w:fill="FCE5CD"/>
            <w:tcMar>
              <w:top w:w="100" w:type="dxa"/>
              <w:left w:w="100" w:type="dxa"/>
              <w:bottom w:w="100" w:type="dxa"/>
              <w:right w:w="100" w:type="dxa"/>
            </w:tcMar>
          </w:tcPr>
          <w:p w14:paraId="00000197" w14:textId="77777777" w:rsidR="00421116" w:rsidRDefault="00421116">
            <w:pPr>
              <w:widowControl w:val="0"/>
              <w:spacing w:line="240" w:lineRule="auto"/>
              <w:rPr>
                <w:sz w:val="20"/>
                <w:szCs w:val="20"/>
              </w:rPr>
            </w:pPr>
          </w:p>
        </w:tc>
        <w:tc>
          <w:tcPr>
            <w:tcW w:w="1665" w:type="dxa"/>
            <w:shd w:val="clear" w:color="auto" w:fill="FCE5CD"/>
            <w:tcMar>
              <w:top w:w="100" w:type="dxa"/>
              <w:left w:w="100" w:type="dxa"/>
              <w:bottom w:w="100" w:type="dxa"/>
              <w:right w:w="100" w:type="dxa"/>
            </w:tcMar>
          </w:tcPr>
          <w:p w14:paraId="00000198" w14:textId="77777777" w:rsidR="00421116" w:rsidRDefault="00421116">
            <w:pPr>
              <w:widowControl w:val="0"/>
              <w:spacing w:line="240" w:lineRule="auto"/>
              <w:rPr>
                <w:sz w:val="20"/>
                <w:szCs w:val="20"/>
              </w:rPr>
            </w:pPr>
          </w:p>
        </w:tc>
        <w:tc>
          <w:tcPr>
            <w:tcW w:w="1680" w:type="dxa"/>
            <w:shd w:val="clear" w:color="auto" w:fill="FCE5CD"/>
            <w:tcMar>
              <w:top w:w="100" w:type="dxa"/>
              <w:left w:w="100" w:type="dxa"/>
              <w:bottom w:w="100" w:type="dxa"/>
              <w:right w:w="100" w:type="dxa"/>
            </w:tcMar>
          </w:tcPr>
          <w:p w14:paraId="00000199" w14:textId="77777777" w:rsidR="00421116" w:rsidRDefault="00421116">
            <w:pPr>
              <w:widowControl w:val="0"/>
              <w:spacing w:line="240" w:lineRule="auto"/>
              <w:ind w:left="720"/>
              <w:rPr>
                <w:sz w:val="20"/>
                <w:szCs w:val="20"/>
              </w:rPr>
            </w:pPr>
          </w:p>
        </w:tc>
        <w:tc>
          <w:tcPr>
            <w:tcW w:w="1995" w:type="dxa"/>
            <w:shd w:val="clear" w:color="auto" w:fill="FCE5CD"/>
            <w:tcMar>
              <w:top w:w="100" w:type="dxa"/>
              <w:left w:w="100" w:type="dxa"/>
              <w:bottom w:w="100" w:type="dxa"/>
              <w:right w:w="100" w:type="dxa"/>
            </w:tcMar>
          </w:tcPr>
          <w:p w14:paraId="0000019A" w14:textId="77777777" w:rsidR="00421116" w:rsidRDefault="00421116">
            <w:pPr>
              <w:widowControl w:val="0"/>
              <w:spacing w:line="240" w:lineRule="auto"/>
              <w:rPr>
                <w:sz w:val="20"/>
                <w:szCs w:val="20"/>
              </w:rPr>
            </w:pPr>
          </w:p>
        </w:tc>
      </w:tr>
      <w:tr w:rsidR="00421116" w14:paraId="2F42455F" w14:textId="77777777">
        <w:trPr>
          <w:trHeight w:val="400"/>
        </w:trPr>
        <w:tc>
          <w:tcPr>
            <w:tcW w:w="2325" w:type="dxa"/>
            <w:vMerge/>
            <w:shd w:val="clear" w:color="auto" w:fill="FCE5CD"/>
            <w:tcMar>
              <w:top w:w="100" w:type="dxa"/>
              <w:left w:w="100" w:type="dxa"/>
              <w:bottom w:w="100" w:type="dxa"/>
              <w:right w:w="100" w:type="dxa"/>
            </w:tcMar>
          </w:tcPr>
          <w:p w14:paraId="0000019B" w14:textId="77777777" w:rsidR="00421116" w:rsidRDefault="00421116">
            <w:pPr>
              <w:widowControl w:val="0"/>
              <w:spacing w:line="240" w:lineRule="auto"/>
              <w:rPr>
                <w:sz w:val="20"/>
                <w:szCs w:val="20"/>
              </w:rPr>
            </w:pPr>
          </w:p>
        </w:tc>
        <w:tc>
          <w:tcPr>
            <w:tcW w:w="2430" w:type="dxa"/>
            <w:shd w:val="clear" w:color="auto" w:fill="FCE5CD"/>
            <w:tcMar>
              <w:top w:w="100" w:type="dxa"/>
              <w:left w:w="100" w:type="dxa"/>
              <w:bottom w:w="100" w:type="dxa"/>
              <w:right w:w="100" w:type="dxa"/>
            </w:tcMar>
          </w:tcPr>
          <w:p w14:paraId="0000019C"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Regional Observations</w:t>
            </w:r>
          </w:p>
          <w:p w14:paraId="0000019D"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Develop and utilise a system for identification of observational coverage and requirements</w:t>
            </w:r>
          </w:p>
        </w:tc>
        <w:tc>
          <w:tcPr>
            <w:tcW w:w="1425" w:type="dxa"/>
            <w:shd w:val="clear" w:color="auto" w:fill="FCE5CD"/>
            <w:tcMar>
              <w:top w:w="100" w:type="dxa"/>
              <w:left w:w="100" w:type="dxa"/>
              <w:bottom w:w="100" w:type="dxa"/>
              <w:right w:w="100" w:type="dxa"/>
            </w:tcMar>
          </w:tcPr>
          <w:p w14:paraId="0000019E" w14:textId="77777777" w:rsidR="00421116" w:rsidRDefault="00151981">
            <w:pPr>
              <w:widowControl w:val="0"/>
              <w:spacing w:line="240" w:lineRule="auto"/>
              <w:rPr>
                <w:sz w:val="20"/>
                <w:szCs w:val="20"/>
              </w:rPr>
            </w:pPr>
            <w:r>
              <w:rPr>
                <w:sz w:val="20"/>
                <w:szCs w:val="20"/>
              </w:rPr>
              <w:t>IPO</w:t>
            </w:r>
          </w:p>
          <w:p w14:paraId="0000019F" w14:textId="77777777" w:rsidR="00421116" w:rsidRDefault="00151981">
            <w:pPr>
              <w:widowControl w:val="0"/>
              <w:spacing w:line="240" w:lineRule="auto"/>
              <w:rPr>
                <w:sz w:val="20"/>
                <w:szCs w:val="20"/>
              </w:rPr>
            </w:pPr>
            <w:r>
              <w:rPr>
                <w:sz w:val="20"/>
                <w:szCs w:val="20"/>
              </w:rPr>
              <w:t>RWGs</w:t>
            </w:r>
          </w:p>
          <w:p w14:paraId="000001A0" w14:textId="77777777" w:rsidR="00421116" w:rsidRDefault="00151981">
            <w:pPr>
              <w:widowControl w:val="0"/>
              <w:spacing w:line="240" w:lineRule="auto"/>
              <w:rPr>
                <w:sz w:val="20"/>
                <w:szCs w:val="20"/>
              </w:rPr>
            </w:pPr>
            <w:r>
              <w:rPr>
                <w:sz w:val="20"/>
                <w:szCs w:val="20"/>
              </w:rPr>
              <w:t>Airtable</w:t>
            </w:r>
          </w:p>
          <w:p w14:paraId="000001A1" w14:textId="77777777" w:rsidR="00421116" w:rsidRDefault="00151981">
            <w:pPr>
              <w:widowControl w:val="0"/>
              <w:spacing w:line="240" w:lineRule="auto"/>
              <w:rPr>
                <w:sz w:val="20"/>
                <w:szCs w:val="20"/>
              </w:rPr>
            </w:pPr>
            <w:r>
              <w:rPr>
                <w:sz w:val="20"/>
                <w:szCs w:val="20"/>
              </w:rPr>
              <w:t>SOOSmap</w:t>
            </w:r>
          </w:p>
          <w:p w14:paraId="000001A2" w14:textId="77777777" w:rsidR="00421116" w:rsidRDefault="00421116">
            <w:pPr>
              <w:widowControl w:val="0"/>
              <w:spacing w:line="240" w:lineRule="auto"/>
              <w:rPr>
                <w:sz w:val="20"/>
                <w:szCs w:val="20"/>
              </w:rPr>
            </w:pPr>
          </w:p>
        </w:tc>
        <w:tc>
          <w:tcPr>
            <w:tcW w:w="2940" w:type="dxa"/>
            <w:shd w:val="clear" w:color="auto" w:fill="FCE5CD"/>
            <w:tcMar>
              <w:top w:w="100" w:type="dxa"/>
              <w:left w:w="100" w:type="dxa"/>
              <w:bottom w:w="100" w:type="dxa"/>
              <w:right w:w="100" w:type="dxa"/>
            </w:tcMar>
          </w:tcPr>
          <w:p w14:paraId="000001A3" w14:textId="77777777" w:rsidR="00421116" w:rsidRDefault="00151981">
            <w:pPr>
              <w:widowControl w:val="0"/>
              <w:spacing w:line="240" w:lineRule="auto"/>
              <w:rPr>
                <w:sz w:val="20"/>
                <w:szCs w:val="20"/>
              </w:rPr>
            </w:pPr>
            <w:r>
              <w:rPr>
                <w:sz w:val="20"/>
                <w:szCs w:val="20"/>
              </w:rPr>
              <w:t>A.</w:t>
            </w:r>
          </w:p>
        </w:tc>
        <w:tc>
          <w:tcPr>
            <w:tcW w:w="1455" w:type="dxa"/>
            <w:shd w:val="clear" w:color="auto" w:fill="FCE5CD"/>
            <w:tcMar>
              <w:top w:w="100" w:type="dxa"/>
              <w:left w:w="100" w:type="dxa"/>
              <w:bottom w:w="100" w:type="dxa"/>
              <w:right w:w="100" w:type="dxa"/>
            </w:tcMar>
          </w:tcPr>
          <w:p w14:paraId="000001A4" w14:textId="77777777" w:rsidR="00421116" w:rsidRDefault="00421116">
            <w:pPr>
              <w:widowControl w:val="0"/>
              <w:spacing w:line="240" w:lineRule="auto"/>
              <w:rPr>
                <w:sz w:val="20"/>
                <w:szCs w:val="20"/>
              </w:rPr>
            </w:pPr>
          </w:p>
        </w:tc>
        <w:tc>
          <w:tcPr>
            <w:tcW w:w="1665" w:type="dxa"/>
            <w:shd w:val="clear" w:color="auto" w:fill="FCE5CD"/>
            <w:tcMar>
              <w:top w:w="100" w:type="dxa"/>
              <w:left w:w="100" w:type="dxa"/>
              <w:bottom w:w="100" w:type="dxa"/>
              <w:right w:w="100" w:type="dxa"/>
            </w:tcMar>
          </w:tcPr>
          <w:p w14:paraId="000001A5" w14:textId="77777777" w:rsidR="00421116" w:rsidRDefault="00421116">
            <w:pPr>
              <w:widowControl w:val="0"/>
              <w:spacing w:line="240" w:lineRule="auto"/>
              <w:ind w:left="720"/>
              <w:rPr>
                <w:sz w:val="20"/>
                <w:szCs w:val="20"/>
              </w:rPr>
            </w:pPr>
          </w:p>
        </w:tc>
        <w:tc>
          <w:tcPr>
            <w:tcW w:w="1680" w:type="dxa"/>
            <w:shd w:val="clear" w:color="auto" w:fill="FCE5CD"/>
            <w:tcMar>
              <w:top w:w="100" w:type="dxa"/>
              <w:left w:w="100" w:type="dxa"/>
              <w:bottom w:w="100" w:type="dxa"/>
              <w:right w:w="100" w:type="dxa"/>
            </w:tcMar>
          </w:tcPr>
          <w:p w14:paraId="000001A6" w14:textId="77777777" w:rsidR="00421116" w:rsidRDefault="00421116">
            <w:pPr>
              <w:widowControl w:val="0"/>
              <w:spacing w:line="240" w:lineRule="auto"/>
              <w:ind w:left="720"/>
              <w:rPr>
                <w:sz w:val="20"/>
                <w:szCs w:val="20"/>
              </w:rPr>
            </w:pPr>
          </w:p>
        </w:tc>
        <w:tc>
          <w:tcPr>
            <w:tcW w:w="1995" w:type="dxa"/>
            <w:shd w:val="clear" w:color="auto" w:fill="FCE5CD"/>
            <w:tcMar>
              <w:top w:w="100" w:type="dxa"/>
              <w:left w:w="100" w:type="dxa"/>
              <w:bottom w:w="100" w:type="dxa"/>
              <w:right w:w="100" w:type="dxa"/>
            </w:tcMar>
          </w:tcPr>
          <w:p w14:paraId="000001A7" w14:textId="77777777" w:rsidR="00421116" w:rsidRDefault="00421116">
            <w:pPr>
              <w:widowControl w:val="0"/>
              <w:spacing w:line="240" w:lineRule="auto"/>
              <w:ind w:left="720"/>
              <w:rPr>
                <w:sz w:val="20"/>
                <w:szCs w:val="20"/>
              </w:rPr>
            </w:pPr>
          </w:p>
        </w:tc>
      </w:tr>
      <w:tr w:rsidR="00421116" w14:paraId="1C6C1632" w14:textId="77777777">
        <w:trPr>
          <w:trHeight w:val="400"/>
        </w:trPr>
        <w:tc>
          <w:tcPr>
            <w:tcW w:w="2325" w:type="dxa"/>
            <w:vMerge/>
            <w:shd w:val="clear" w:color="auto" w:fill="FCE5CD"/>
            <w:tcMar>
              <w:top w:w="100" w:type="dxa"/>
              <w:left w:w="100" w:type="dxa"/>
              <w:bottom w:w="100" w:type="dxa"/>
              <w:right w:w="100" w:type="dxa"/>
            </w:tcMar>
          </w:tcPr>
          <w:p w14:paraId="000001A8" w14:textId="77777777" w:rsidR="00421116" w:rsidRDefault="00421116">
            <w:pPr>
              <w:widowControl w:val="0"/>
              <w:spacing w:line="240" w:lineRule="auto"/>
              <w:rPr>
                <w:sz w:val="20"/>
                <w:szCs w:val="20"/>
              </w:rPr>
            </w:pPr>
          </w:p>
        </w:tc>
        <w:tc>
          <w:tcPr>
            <w:tcW w:w="2430" w:type="dxa"/>
            <w:shd w:val="clear" w:color="auto" w:fill="FCE5CD"/>
            <w:tcMar>
              <w:top w:w="100" w:type="dxa"/>
              <w:left w:w="100" w:type="dxa"/>
              <w:bottom w:w="100" w:type="dxa"/>
              <w:right w:w="100" w:type="dxa"/>
            </w:tcMar>
          </w:tcPr>
          <w:p w14:paraId="000001A9"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Logistical Collaboration</w:t>
            </w:r>
          </w:p>
          <w:p w14:paraId="000001AA"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Enhance logistical collaborations to ensure sustained data coverage</w:t>
            </w:r>
          </w:p>
        </w:tc>
        <w:tc>
          <w:tcPr>
            <w:tcW w:w="1425" w:type="dxa"/>
            <w:shd w:val="clear" w:color="auto" w:fill="FCE5CD"/>
            <w:tcMar>
              <w:top w:w="100" w:type="dxa"/>
              <w:left w:w="100" w:type="dxa"/>
              <w:bottom w:w="100" w:type="dxa"/>
              <w:right w:w="100" w:type="dxa"/>
            </w:tcMar>
          </w:tcPr>
          <w:p w14:paraId="000001AB" w14:textId="77777777" w:rsidR="00421116" w:rsidRDefault="00151981">
            <w:pPr>
              <w:widowControl w:val="0"/>
              <w:spacing w:line="240" w:lineRule="auto"/>
              <w:rPr>
                <w:sz w:val="20"/>
                <w:szCs w:val="20"/>
              </w:rPr>
            </w:pPr>
            <w:r>
              <w:rPr>
                <w:sz w:val="20"/>
                <w:szCs w:val="20"/>
              </w:rPr>
              <w:t>RWGs</w:t>
            </w:r>
          </w:p>
          <w:p w14:paraId="000001AC" w14:textId="77777777" w:rsidR="00421116" w:rsidRDefault="00151981">
            <w:pPr>
              <w:widowControl w:val="0"/>
              <w:spacing w:line="240" w:lineRule="auto"/>
              <w:rPr>
                <w:sz w:val="20"/>
                <w:szCs w:val="20"/>
              </w:rPr>
            </w:pPr>
            <w:r>
              <w:rPr>
                <w:sz w:val="20"/>
                <w:szCs w:val="20"/>
              </w:rPr>
              <w:t>DueSouth</w:t>
            </w:r>
          </w:p>
        </w:tc>
        <w:tc>
          <w:tcPr>
            <w:tcW w:w="2940" w:type="dxa"/>
            <w:shd w:val="clear" w:color="auto" w:fill="FCE5CD"/>
            <w:tcMar>
              <w:top w:w="100" w:type="dxa"/>
              <w:left w:w="100" w:type="dxa"/>
              <w:bottom w:w="100" w:type="dxa"/>
              <w:right w:w="100" w:type="dxa"/>
            </w:tcMar>
          </w:tcPr>
          <w:p w14:paraId="000001AD" w14:textId="77777777" w:rsidR="00421116" w:rsidRDefault="00151981">
            <w:pPr>
              <w:widowControl w:val="0"/>
              <w:spacing w:line="240" w:lineRule="auto"/>
              <w:rPr>
                <w:sz w:val="20"/>
                <w:szCs w:val="20"/>
              </w:rPr>
            </w:pPr>
            <w:r>
              <w:rPr>
                <w:sz w:val="20"/>
                <w:szCs w:val="20"/>
              </w:rPr>
              <w:t>A.</w:t>
            </w:r>
          </w:p>
        </w:tc>
        <w:tc>
          <w:tcPr>
            <w:tcW w:w="1455" w:type="dxa"/>
            <w:shd w:val="clear" w:color="auto" w:fill="FCE5CD"/>
            <w:tcMar>
              <w:top w:w="100" w:type="dxa"/>
              <w:left w:w="100" w:type="dxa"/>
              <w:bottom w:w="100" w:type="dxa"/>
              <w:right w:w="100" w:type="dxa"/>
            </w:tcMar>
          </w:tcPr>
          <w:p w14:paraId="000001AE" w14:textId="77777777" w:rsidR="00421116" w:rsidRDefault="00421116">
            <w:pPr>
              <w:widowControl w:val="0"/>
              <w:spacing w:line="240" w:lineRule="auto"/>
              <w:rPr>
                <w:sz w:val="20"/>
                <w:szCs w:val="20"/>
              </w:rPr>
            </w:pPr>
          </w:p>
        </w:tc>
        <w:tc>
          <w:tcPr>
            <w:tcW w:w="1665" w:type="dxa"/>
            <w:shd w:val="clear" w:color="auto" w:fill="FCE5CD"/>
            <w:tcMar>
              <w:top w:w="100" w:type="dxa"/>
              <w:left w:w="100" w:type="dxa"/>
              <w:bottom w:w="100" w:type="dxa"/>
              <w:right w:w="100" w:type="dxa"/>
            </w:tcMar>
          </w:tcPr>
          <w:p w14:paraId="000001AF" w14:textId="77777777" w:rsidR="00421116" w:rsidRDefault="00421116">
            <w:pPr>
              <w:widowControl w:val="0"/>
              <w:spacing w:line="240" w:lineRule="auto"/>
              <w:rPr>
                <w:sz w:val="20"/>
                <w:szCs w:val="20"/>
              </w:rPr>
            </w:pPr>
          </w:p>
        </w:tc>
        <w:tc>
          <w:tcPr>
            <w:tcW w:w="1680" w:type="dxa"/>
            <w:shd w:val="clear" w:color="auto" w:fill="FCE5CD"/>
            <w:tcMar>
              <w:top w:w="100" w:type="dxa"/>
              <w:left w:w="100" w:type="dxa"/>
              <w:bottom w:w="100" w:type="dxa"/>
              <w:right w:w="100" w:type="dxa"/>
            </w:tcMar>
          </w:tcPr>
          <w:p w14:paraId="000001B0" w14:textId="77777777" w:rsidR="00421116" w:rsidRDefault="00421116">
            <w:pPr>
              <w:widowControl w:val="0"/>
              <w:spacing w:line="240" w:lineRule="auto"/>
              <w:ind w:left="720"/>
              <w:rPr>
                <w:sz w:val="20"/>
                <w:szCs w:val="20"/>
              </w:rPr>
            </w:pPr>
          </w:p>
        </w:tc>
        <w:tc>
          <w:tcPr>
            <w:tcW w:w="1995" w:type="dxa"/>
            <w:shd w:val="clear" w:color="auto" w:fill="FCE5CD"/>
            <w:tcMar>
              <w:top w:w="100" w:type="dxa"/>
              <w:left w:w="100" w:type="dxa"/>
              <w:bottom w:w="100" w:type="dxa"/>
              <w:right w:w="100" w:type="dxa"/>
            </w:tcMar>
          </w:tcPr>
          <w:p w14:paraId="000001B1" w14:textId="77777777" w:rsidR="00421116" w:rsidRDefault="00421116">
            <w:pPr>
              <w:widowControl w:val="0"/>
              <w:spacing w:line="240" w:lineRule="auto"/>
              <w:ind w:left="720"/>
              <w:rPr>
                <w:sz w:val="20"/>
                <w:szCs w:val="20"/>
              </w:rPr>
            </w:pPr>
          </w:p>
        </w:tc>
      </w:tr>
      <w:tr w:rsidR="00421116" w14:paraId="799C36FB" w14:textId="77777777">
        <w:trPr>
          <w:trHeight w:val="400"/>
        </w:trPr>
        <w:tc>
          <w:tcPr>
            <w:tcW w:w="2325" w:type="dxa"/>
            <w:vMerge/>
            <w:shd w:val="clear" w:color="auto" w:fill="FCE5CD"/>
            <w:tcMar>
              <w:top w:w="100" w:type="dxa"/>
              <w:left w:w="100" w:type="dxa"/>
              <w:bottom w:w="100" w:type="dxa"/>
              <w:right w:w="100" w:type="dxa"/>
            </w:tcMar>
          </w:tcPr>
          <w:p w14:paraId="000001B2" w14:textId="77777777" w:rsidR="00421116" w:rsidRDefault="00421116">
            <w:pPr>
              <w:widowControl w:val="0"/>
              <w:spacing w:line="240" w:lineRule="auto"/>
              <w:rPr>
                <w:sz w:val="20"/>
                <w:szCs w:val="20"/>
              </w:rPr>
            </w:pPr>
          </w:p>
        </w:tc>
        <w:tc>
          <w:tcPr>
            <w:tcW w:w="2430" w:type="dxa"/>
            <w:shd w:val="clear" w:color="auto" w:fill="FCE5CD"/>
            <w:tcMar>
              <w:top w:w="100" w:type="dxa"/>
              <w:left w:w="100" w:type="dxa"/>
              <w:bottom w:w="100" w:type="dxa"/>
              <w:right w:w="100" w:type="dxa"/>
            </w:tcMar>
          </w:tcPr>
          <w:p w14:paraId="000001B3"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Advocacy</w:t>
            </w:r>
          </w:p>
          <w:p w14:paraId="000001B4"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 xml:space="preserve">Support and advocate for efforts to collect, deliver or use observational data </w:t>
            </w:r>
          </w:p>
        </w:tc>
        <w:tc>
          <w:tcPr>
            <w:tcW w:w="1425" w:type="dxa"/>
            <w:shd w:val="clear" w:color="auto" w:fill="FCE5CD"/>
            <w:tcMar>
              <w:top w:w="100" w:type="dxa"/>
              <w:left w:w="100" w:type="dxa"/>
              <w:bottom w:w="100" w:type="dxa"/>
              <w:right w:w="100" w:type="dxa"/>
            </w:tcMar>
          </w:tcPr>
          <w:p w14:paraId="000001B5" w14:textId="77777777" w:rsidR="00421116" w:rsidRDefault="00151981">
            <w:pPr>
              <w:widowControl w:val="0"/>
              <w:spacing w:line="240" w:lineRule="auto"/>
              <w:rPr>
                <w:sz w:val="20"/>
                <w:szCs w:val="20"/>
              </w:rPr>
            </w:pPr>
            <w:r>
              <w:rPr>
                <w:sz w:val="20"/>
                <w:szCs w:val="20"/>
              </w:rPr>
              <w:t>All SOOS groups</w:t>
            </w:r>
          </w:p>
        </w:tc>
        <w:tc>
          <w:tcPr>
            <w:tcW w:w="2940" w:type="dxa"/>
            <w:shd w:val="clear" w:color="auto" w:fill="FCE5CD"/>
            <w:tcMar>
              <w:top w:w="100" w:type="dxa"/>
              <w:left w:w="100" w:type="dxa"/>
              <w:bottom w:w="100" w:type="dxa"/>
              <w:right w:w="100" w:type="dxa"/>
            </w:tcMar>
          </w:tcPr>
          <w:p w14:paraId="000001B6" w14:textId="77777777" w:rsidR="00421116" w:rsidRDefault="00151981">
            <w:pPr>
              <w:widowControl w:val="0"/>
              <w:spacing w:line="240" w:lineRule="auto"/>
              <w:rPr>
                <w:sz w:val="20"/>
                <w:szCs w:val="20"/>
              </w:rPr>
            </w:pPr>
            <w:r>
              <w:rPr>
                <w:sz w:val="20"/>
                <w:szCs w:val="20"/>
              </w:rPr>
              <w:t>A.</w:t>
            </w:r>
          </w:p>
        </w:tc>
        <w:tc>
          <w:tcPr>
            <w:tcW w:w="1455" w:type="dxa"/>
            <w:shd w:val="clear" w:color="auto" w:fill="FCE5CD"/>
            <w:tcMar>
              <w:top w:w="100" w:type="dxa"/>
              <w:left w:w="100" w:type="dxa"/>
              <w:bottom w:w="100" w:type="dxa"/>
              <w:right w:w="100" w:type="dxa"/>
            </w:tcMar>
          </w:tcPr>
          <w:p w14:paraId="000001B7" w14:textId="77777777" w:rsidR="00421116" w:rsidRDefault="00421116">
            <w:pPr>
              <w:widowControl w:val="0"/>
              <w:spacing w:line="240" w:lineRule="auto"/>
              <w:rPr>
                <w:sz w:val="20"/>
                <w:szCs w:val="20"/>
              </w:rPr>
            </w:pPr>
          </w:p>
        </w:tc>
        <w:tc>
          <w:tcPr>
            <w:tcW w:w="1665" w:type="dxa"/>
            <w:shd w:val="clear" w:color="auto" w:fill="FCE5CD"/>
            <w:tcMar>
              <w:top w:w="100" w:type="dxa"/>
              <w:left w:w="100" w:type="dxa"/>
              <w:bottom w:w="100" w:type="dxa"/>
              <w:right w:w="100" w:type="dxa"/>
            </w:tcMar>
          </w:tcPr>
          <w:p w14:paraId="000001B8" w14:textId="77777777" w:rsidR="00421116" w:rsidRDefault="00421116">
            <w:pPr>
              <w:widowControl w:val="0"/>
              <w:spacing w:line="240" w:lineRule="auto"/>
              <w:ind w:left="720"/>
              <w:rPr>
                <w:sz w:val="20"/>
                <w:szCs w:val="20"/>
              </w:rPr>
            </w:pPr>
          </w:p>
        </w:tc>
        <w:tc>
          <w:tcPr>
            <w:tcW w:w="1680" w:type="dxa"/>
            <w:shd w:val="clear" w:color="auto" w:fill="FCE5CD"/>
            <w:tcMar>
              <w:top w:w="100" w:type="dxa"/>
              <w:left w:w="100" w:type="dxa"/>
              <w:bottom w:w="100" w:type="dxa"/>
              <w:right w:w="100" w:type="dxa"/>
            </w:tcMar>
          </w:tcPr>
          <w:p w14:paraId="000001B9" w14:textId="77777777" w:rsidR="00421116" w:rsidRDefault="00421116">
            <w:pPr>
              <w:widowControl w:val="0"/>
              <w:spacing w:line="240" w:lineRule="auto"/>
              <w:ind w:left="720"/>
              <w:rPr>
                <w:sz w:val="20"/>
                <w:szCs w:val="20"/>
              </w:rPr>
            </w:pPr>
          </w:p>
        </w:tc>
        <w:tc>
          <w:tcPr>
            <w:tcW w:w="1995" w:type="dxa"/>
            <w:shd w:val="clear" w:color="auto" w:fill="FCE5CD"/>
            <w:tcMar>
              <w:top w:w="100" w:type="dxa"/>
              <w:left w:w="100" w:type="dxa"/>
              <w:bottom w:w="100" w:type="dxa"/>
              <w:right w:w="100" w:type="dxa"/>
            </w:tcMar>
          </w:tcPr>
          <w:p w14:paraId="000001BA" w14:textId="77777777" w:rsidR="00421116" w:rsidRDefault="00421116">
            <w:pPr>
              <w:widowControl w:val="0"/>
              <w:spacing w:line="240" w:lineRule="auto"/>
              <w:rPr>
                <w:sz w:val="20"/>
                <w:szCs w:val="20"/>
              </w:rPr>
            </w:pPr>
          </w:p>
        </w:tc>
      </w:tr>
      <w:tr w:rsidR="00421116" w14:paraId="78F62B93" w14:textId="77777777">
        <w:trPr>
          <w:trHeight w:val="400"/>
        </w:trPr>
        <w:tc>
          <w:tcPr>
            <w:tcW w:w="15915" w:type="dxa"/>
            <w:gridSpan w:val="8"/>
            <w:shd w:val="clear" w:color="auto" w:fill="auto"/>
            <w:tcMar>
              <w:top w:w="100" w:type="dxa"/>
              <w:left w:w="100" w:type="dxa"/>
              <w:bottom w:w="100" w:type="dxa"/>
              <w:right w:w="100" w:type="dxa"/>
            </w:tcMar>
          </w:tcPr>
          <w:p w14:paraId="000001BB" w14:textId="77777777" w:rsidR="00421116" w:rsidRDefault="00421116">
            <w:pPr>
              <w:widowControl w:val="0"/>
              <w:spacing w:line="240" w:lineRule="auto"/>
              <w:rPr>
                <w:sz w:val="20"/>
                <w:szCs w:val="20"/>
              </w:rPr>
            </w:pPr>
          </w:p>
        </w:tc>
      </w:tr>
      <w:tr w:rsidR="00421116" w14:paraId="16F291ED" w14:textId="77777777">
        <w:trPr>
          <w:trHeight w:val="400"/>
        </w:trPr>
        <w:tc>
          <w:tcPr>
            <w:tcW w:w="2325" w:type="dxa"/>
            <w:shd w:val="clear" w:color="auto" w:fill="134F5C"/>
            <w:tcMar>
              <w:top w:w="100" w:type="dxa"/>
              <w:left w:w="100" w:type="dxa"/>
              <w:bottom w:w="100" w:type="dxa"/>
              <w:right w:w="100" w:type="dxa"/>
            </w:tcMar>
          </w:tcPr>
          <w:p w14:paraId="000001C3" w14:textId="77777777" w:rsidR="00421116" w:rsidRDefault="00151981">
            <w:pPr>
              <w:widowControl w:val="0"/>
              <w:spacing w:line="240" w:lineRule="auto"/>
              <w:jc w:val="center"/>
              <w:rPr>
                <w:b/>
                <w:color w:val="EFEFEF"/>
              </w:rPr>
            </w:pPr>
            <w:r>
              <w:rPr>
                <w:b/>
                <w:color w:val="EFEFEF"/>
              </w:rPr>
              <w:t>Objective</w:t>
            </w:r>
          </w:p>
        </w:tc>
        <w:tc>
          <w:tcPr>
            <w:tcW w:w="2430" w:type="dxa"/>
            <w:shd w:val="clear" w:color="auto" w:fill="134F5C"/>
            <w:tcMar>
              <w:top w:w="100" w:type="dxa"/>
              <w:left w:w="100" w:type="dxa"/>
              <w:bottom w:w="100" w:type="dxa"/>
              <w:right w:w="100" w:type="dxa"/>
            </w:tcMar>
          </w:tcPr>
          <w:p w14:paraId="000001C4" w14:textId="77777777" w:rsidR="00421116" w:rsidRDefault="00151981">
            <w:pPr>
              <w:widowControl w:val="0"/>
              <w:spacing w:line="240" w:lineRule="auto"/>
              <w:jc w:val="center"/>
              <w:rPr>
                <w:b/>
                <w:color w:val="EFEFEF"/>
              </w:rPr>
            </w:pPr>
            <w:r>
              <w:rPr>
                <w:b/>
                <w:color w:val="EFEFEF"/>
              </w:rPr>
              <w:t>Implementation Actions</w:t>
            </w:r>
          </w:p>
        </w:tc>
        <w:tc>
          <w:tcPr>
            <w:tcW w:w="1425" w:type="dxa"/>
            <w:shd w:val="clear" w:color="auto" w:fill="134F5C"/>
            <w:tcMar>
              <w:top w:w="100" w:type="dxa"/>
              <w:left w:w="100" w:type="dxa"/>
              <w:bottom w:w="100" w:type="dxa"/>
              <w:right w:w="100" w:type="dxa"/>
            </w:tcMar>
          </w:tcPr>
          <w:p w14:paraId="000001C5" w14:textId="77777777" w:rsidR="00421116" w:rsidRDefault="00151981">
            <w:pPr>
              <w:widowControl w:val="0"/>
              <w:spacing w:line="240" w:lineRule="auto"/>
              <w:jc w:val="center"/>
              <w:rPr>
                <w:b/>
                <w:color w:val="EFEFEF"/>
              </w:rPr>
            </w:pPr>
            <w:r>
              <w:rPr>
                <w:b/>
                <w:color w:val="EFEFEF"/>
              </w:rPr>
              <w:t>Tool/</w:t>
            </w:r>
          </w:p>
          <w:p w14:paraId="000001C6" w14:textId="77777777" w:rsidR="00421116" w:rsidRDefault="00151981">
            <w:pPr>
              <w:widowControl w:val="0"/>
              <w:spacing w:line="240" w:lineRule="auto"/>
              <w:jc w:val="center"/>
              <w:rPr>
                <w:b/>
                <w:color w:val="EFEFEF"/>
              </w:rPr>
            </w:pPr>
            <w:r>
              <w:rPr>
                <w:b/>
                <w:color w:val="EFEFEF"/>
              </w:rPr>
              <w:t>mechanism</w:t>
            </w:r>
          </w:p>
        </w:tc>
        <w:tc>
          <w:tcPr>
            <w:tcW w:w="2940" w:type="dxa"/>
            <w:shd w:val="clear" w:color="auto" w:fill="134F5C"/>
            <w:tcMar>
              <w:top w:w="100" w:type="dxa"/>
              <w:left w:w="100" w:type="dxa"/>
              <w:bottom w:w="100" w:type="dxa"/>
              <w:right w:w="100" w:type="dxa"/>
            </w:tcMar>
          </w:tcPr>
          <w:p w14:paraId="000001C7" w14:textId="77777777" w:rsidR="00421116" w:rsidRDefault="00151981">
            <w:pPr>
              <w:widowControl w:val="0"/>
              <w:spacing w:line="240" w:lineRule="auto"/>
              <w:jc w:val="center"/>
              <w:rPr>
                <w:b/>
                <w:color w:val="EFEFEF"/>
              </w:rPr>
            </w:pPr>
            <w:r>
              <w:rPr>
                <w:b/>
                <w:color w:val="EFEFEF"/>
              </w:rPr>
              <w:t xml:space="preserve">Tasks </w:t>
            </w:r>
          </w:p>
        </w:tc>
        <w:tc>
          <w:tcPr>
            <w:tcW w:w="1455" w:type="dxa"/>
            <w:shd w:val="clear" w:color="auto" w:fill="134F5C"/>
            <w:tcMar>
              <w:top w:w="100" w:type="dxa"/>
              <w:left w:w="100" w:type="dxa"/>
              <w:bottom w:w="100" w:type="dxa"/>
              <w:right w:w="100" w:type="dxa"/>
            </w:tcMar>
          </w:tcPr>
          <w:p w14:paraId="000001C8" w14:textId="77777777" w:rsidR="00421116" w:rsidRDefault="00151981">
            <w:pPr>
              <w:widowControl w:val="0"/>
              <w:spacing w:line="240" w:lineRule="auto"/>
              <w:jc w:val="center"/>
              <w:rPr>
                <w:b/>
                <w:color w:val="EFEFEF"/>
              </w:rPr>
            </w:pPr>
            <w:r>
              <w:rPr>
                <w:b/>
                <w:color w:val="EFEFEF"/>
              </w:rPr>
              <w:t>Externals</w:t>
            </w:r>
          </w:p>
        </w:tc>
        <w:tc>
          <w:tcPr>
            <w:tcW w:w="1665" w:type="dxa"/>
            <w:shd w:val="clear" w:color="auto" w:fill="134F5C"/>
            <w:tcMar>
              <w:top w:w="100" w:type="dxa"/>
              <w:left w:w="100" w:type="dxa"/>
              <w:bottom w:w="100" w:type="dxa"/>
              <w:right w:w="100" w:type="dxa"/>
            </w:tcMar>
          </w:tcPr>
          <w:p w14:paraId="000001C9" w14:textId="77777777" w:rsidR="00421116" w:rsidRDefault="00151981">
            <w:pPr>
              <w:widowControl w:val="0"/>
              <w:spacing w:line="240" w:lineRule="auto"/>
              <w:jc w:val="center"/>
              <w:rPr>
                <w:b/>
                <w:color w:val="EFEFEF"/>
              </w:rPr>
            </w:pPr>
            <w:r>
              <w:rPr>
                <w:b/>
                <w:color w:val="EFEFEF"/>
              </w:rPr>
              <w:t>Output</w:t>
            </w:r>
          </w:p>
        </w:tc>
        <w:tc>
          <w:tcPr>
            <w:tcW w:w="1680" w:type="dxa"/>
            <w:shd w:val="clear" w:color="auto" w:fill="134F5C"/>
            <w:tcMar>
              <w:top w:w="100" w:type="dxa"/>
              <w:left w:w="100" w:type="dxa"/>
              <w:bottom w:w="100" w:type="dxa"/>
              <w:right w:w="100" w:type="dxa"/>
            </w:tcMar>
          </w:tcPr>
          <w:p w14:paraId="000001CA" w14:textId="77777777" w:rsidR="00421116" w:rsidRDefault="00151981">
            <w:pPr>
              <w:widowControl w:val="0"/>
              <w:spacing w:line="240" w:lineRule="auto"/>
              <w:jc w:val="center"/>
              <w:rPr>
                <w:b/>
                <w:color w:val="EFEFEF"/>
              </w:rPr>
            </w:pPr>
            <w:r>
              <w:rPr>
                <w:b/>
                <w:color w:val="EFEFEF"/>
              </w:rPr>
              <w:t>Metrics</w:t>
            </w:r>
          </w:p>
        </w:tc>
        <w:tc>
          <w:tcPr>
            <w:tcW w:w="1995" w:type="dxa"/>
            <w:shd w:val="clear" w:color="auto" w:fill="134F5C"/>
            <w:tcMar>
              <w:top w:w="100" w:type="dxa"/>
              <w:left w:w="100" w:type="dxa"/>
              <w:bottom w:w="100" w:type="dxa"/>
              <w:right w:w="100" w:type="dxa"/>
            </w:tcMar>
          </w:tcPr>
          <w:p w14:paraId="000001CB" w14:textId="77777777" w:rsidR="00421116" w:rsidRDefault="00151981">
            <w:pPr>
              <w:widowControl w:val="0"/>
              <w:spacing w:line="240" w:lineRule="auto"/>
              <w:jc w:val="center"/>
              <w:rPr>
                <w:b/>
                <w:color w:val="EFEFEF"/>
              </w:rPr>
            </w:pPr>
            <w:r>
              <w:rPr>
                <w:b/>
                <w:color w:val="EFEFEF"/>
              </w:rPr>
              <w:t>Dependencies</w:t>
            </w:r>
          </w:p>
        </w:tc>
      </w:tr>
      <w:tr w:rsidR="00421116" w14:paraId="72D4FDBF" w14:textId="77777777">
        <w:trPr>
          <w:trHeight w:val="400"/>
        </w:trPr>
        <w:tc>
          <w:tcPr>
            <w:tcW w:w="2325" w:type="dxa"/>
            <w:vMerge w:val="restart"/>
            <w:shd w:val="clear" w:color="auto" w:fill="FFF2CC"/>
            <w:tcMar>
              <w:top w:w="100" w:type="dxa"/>
              <w:left w:w="100" w:type="dxa"/>
              <w:bottom w:w="100" w:type="dxa"/>
              <w:right w:w="100" w:type="dxa"/>
            </w:tcMar>
          </w:tcPr>
          <w:p w14:paraId="000001CC"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Objective 4:</w:t>
            </w:r>
          </w:p>
          <w:p w14:paraId="000001CD" w14:textId="77777777" w:rsidR="00421116" w:rsidRDefault="00421116">
            <w:pPr>
              <w:widowControl w:val="0"/>
              <w:spacing w:line="240" w:lineRule="auto"/>
              <w:rPr>
                <w:rFonts w:ascii="Nunito" w:eastAsia="Nunito" w:hAnsi="Nunito" w:cs="Nunito"/>
                <w:color w:val="000000"/>
                <w:sz w:val="20"/>
                <w:szCs w:val="20"/>
              </w:rPr>
            </w:pPr>
          </w:p>
          <w:p w14:paraId="000001CE"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Deliver high-quality scientific data, synthesis activities/products and knowledge that are needed to deliver our mission</w:t>
            </w:r>
            <w:r>
              <w:rPr>
                <w:rFonts w:ascii="Nunito" w:eastAsia="Nunito" w:hAnsi="Nunito" w:cs="Nunito"/>
                <w:color w:val="000000"/>
                <w:sz w:val="20"/>
                <w:szCs w:val="20"/>
              </w:rPr>
              <w:br/>
            </w:r>
            <w:r>
              <w:rPr>
                <w:rFonts w:ascii="Nunito" w:eastAsia="Nunito" w:hAnsi="Nunito" w:cs="Nunito"/>
                <w:color w:val="000000"/>
                <w:sz w:val="20"/>
                <w:szCs w:val="20"/>
              </w:rPr>
              <w:br/>
            </w:r>
          </w:p>
        </w:tc>
        <w:tc>
          <w:tcPr>
            <w:tcW w:w="2430" w:type="dxa"/>
            <w:shd w:val="clear" w:color="auto" w:fill="FFF2CC"/>
            <w:tcMar>
              <w:top w:w="100" w:type="dxa"/>
              <w:left w:w="100" w:type="dxa"/>
              <w:bottom w:w="100" w:type="dxa"/>
              <w:right w:w="100" w:type="dxa"/>
            </w:tcMar>
          </w:tcPr>
          <w:p w14:paraId="000001CF"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Publications</w:t>
            </w:r>
          </w:p>
          <w:p w14:paraId="000001D0"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 xml:space="preserve">Delivery of publications (scientific, strategic, data) that provide scientific knowledge towards addressing the Science </w:t>
            </w:r>
            <w:r>
              <w:rPr>
                <w:rFonts w:ascii="Nunito" w:eastAsia="Nunito" w:hAnsi="Nunito" w:cs="Nunito"/>
                <w:color w:val="000000"/>
                <w:sz w:val="20"/>
                <w:szCs w:val="20"/>
              </w:rPr>
              <w:t>Themes, enhancing observational capabilities, or delivering directly to policy and management</w:t>
            </w:r>
          </w:p>
        </w:tc>
        <w:tc>
          <w:tcPr>
            <w:tcW w:w="1425" w:type="dxa"/>
            <w:shd w:val="clear" w:color="auto" w:fill="FFF2CC"/>
            <w:tcMar>
              <w:top w:w="100" w:type="dxa"/>
              <w:left w:w="100" w:type="dxa"/>
              <w:bottom w:w="100" w:type="dxa"/>
              <w:right w:w="100" w:type="dxa"/>
            </w:tcMar>
          </w:tcPr>
          <w:p w14:paraId="000001D1" w14:textId="77777777" w:rsidR="00421116" w:rsidRDefault="00151981">
            <w:pPr>
              <w:widowControl w:val="0"/>
              <w:spacing w:line="240" w:lineRule="auto"/>
              <w:rPr>
                <w:sz w:val="20"/>
                <w:szCs w:val="20"/>
              </w:rPr>
            </w:pPr>
            <w:r>
              <w:rPr>
                <w:sz w:val="20"/>
                <w:szCs w:val="20"/>
              </w:rPr>
              <w:t>RWGs</w:t>
            </w:r>
          </w:p>
          <w:p w14:paraId="000001D2" w14:textId="77777777" w:rsidR="00421116" w:rsidRDefault="00151981">
            <w:pPr>
              <w:widowControl w:val="0"/>
              <w:spacing w:line="240" w:lineRule="auto"/>
              <w:rPr>
                <w:rFonts w:ascii="Nunito" w:eastAsia="Nunito" w:hAnsi="Nunito" w:cs="Nunito"/>
                <w:b/>
                <w:color w:val="990000"/>
                <w:sz w:val="20"/>
                <w:szCs w:val="20"/>
              </w:rPr>
            </w:pPr>
            <w:r>
              <w:rPr>
                <w:rFonts w:ascii="Nunito" w:eastAsia="Nunito" w:hAnsi="Nunito" w:cs="Nunito"/>
                <w:b/>
                <w:color w:val="990000"/>
                <w:sz w:val="20"/>
                <w:szCs w:val="20"/>
              </w:rPr>
              <w:t>CWGs</w:t>
            </w:r>
          </w:p>
          <w:p w14:paraId="000001D3" w14:textId="77777777" w:rsidR="00421116" w:rsidRDefault="00151981">
            <w:pPr>
              <w:widowControl w:val="0"/>
              <w:spacing w:line="240" w:lineRule="auto"/>
              <w:rPr>
                <w:sz w:val="20"/>
                <w:szCs w:val="20"/>
              </w:rPr>
            </w:pPr>
            <w:r>
              <w:rPr>
                <w:sz w:val="20"/>
                <w:szCs w:val="20"/>
              </w:rPr>
              <w:t>TTs</w:t>
            </w:r>
          </w:p>
          <w:p w14:paraId="000001D4" w14:textId="77777777" w:rsidR="00421116" w:rsidRDefault="00151981">
            <w:pPr>
              <w:widowControl w:val="0"/>
              <w:spacing w:line="240" w:lineRule="auto"/>
              <w:rPr>
                <w:sz w:val="20"/>
                <w:szCs w:val="20"/>
              </w:rPr>
            </w:pPr>
            <w:r>
              <w:rPr>
                <w:sz w:val="20"/>
                <w:szCs w:val="20"/>
              </w:rPr>
              <w:t>SSC</w:t>
            </w:r>
          </w:p>
          <w:p w14:paraId="000001D5" w14:textId="77777777" w:rsidR="00421116" w:rsidRDefault="00151981">
            <w:pPr>
              <w:widowControl w:val="0"/>
              <w:spacing w:line="240" w:lineRule="auto"/>
              <w:rPr>
                <w:sz w:val="20"/>
                <w:szCs w:val="20"/>
              </w:rPr>
            </w:pPr>
            <w:r>
              <w:rPr>
                <w:sz w:val="20"/>
                <w:szCs w:val="20"/>
              </w:rPr>
              <w:t>SOOSmap</w:t>
            </w:r>
          </w:p>
          <w:p w14:paraId="000001D6" w14:textId="77777777" w:rsidR="00421116" w:rsidRDefault="00151981">
            <w:pPr>
              <w:widowControl w:val="0"/>
              <w:spacing w:line="240" w:lineRule="auto"/>
              <w:rPr>
                <w:sz w:val="20"/>
                <w:szCs w:val="20"/>
              </w:rPr>
            </w:pPr>
            <w:r>
              <w:rPr>
                <w:sz w:val="20"/>
                <w:szCs w:val="20"/>
              </w:rPr>
              <w:t>POLDER</w:t>
            </w:r>
          </w:p>
        </w:tc>
        <w:tc>
          <w:tcPr>
            <w:tcW w:w="2940" w:type="dxa"/>
            <w:shd w:val="clear" w:color="auto" w:fill="FFF2CC"/>
            <w:tcMar>
              <w:top w:w="100" w:type="dxa"/>
              <w:left w:w="100" w:type="dxa"/>
              <w:bottom w:w="100" w:type="dxa"/>
              <w:right w:w="100" w:type="dxa"/>
            </w:tcMar>
          </w:tcPr>
          <w:p w14:paraId="000001D7" w14:textId="77777777" w:rsidR="00421116" w:rsidRDefault="00151981">
            <w:pPr>
              <w:widowControl w:val="0"/>
              <w:spacing w:line="240" w:lineRule="auto"/>
              <w:rPr>
                <w:sz w:val="20"/>
                <w:szCs w:val="20"/>
              </w:rPr>
            </w:pPr>
            <w:r>
              <w:rPr>
                <w:sz w:val="20"/>
                <w:szCs w:val="20"/>
              </w:rPr>
              <w:t>A.</w:t>
            </w:r>
          </w:p>
        </w:tc>
        <w:tc>
          <w:tcPr>
            <w:tcW w:w="1455" w:type="dxa"/>
            <w:shd w:val="clear" w:color="auto" w:fill="FFF2CC"/>
            <w:tcMar>
              <w:top w:w="100" w:type="dxa"/>
              <w:left w:w="100" w:type="dxa"/>
              <w:bottom w:w="100" w:type="dxa"/>
              <w:right w:w="100" w:type="dxa"/>
            </w:tcMar>
          </w:tcPr>
          <w:p w14:paraId="000001D8" w14:textId="77777777" w:rsidR="00421116" w:rsidRDefault="00421116">
            <w:pPr>
              <w:widowControl w:val="0"/>
              <w:spacing w:line="240" w:lineRule="auto"/>
              <w:rPr>
                <w:sz w:val="20"/>
                <w:szCs w:val="20"/>
              </w:rPr>
            </w:pPr>
          </w:p>
        </w:tc>
        <w:tc>
          <w:tcPr>
            <w:tcW w:w="1665" w:type="dxa"/>
            <w:shd w:val="clear" w:color="auto" w:fill="FFF2CC"/>
            <w:tcMar>
              <w:top w:w="100" w:type="dxa"/>
              <w:left w:w="100" w:type="dxa"/>
              <w:bottom w:w="100" w:type="dxa"/>
              <w:right w:w="100" w:type="dxa"/>
            </w:tcMar>
          </w:tcPr>
          <w:p w14:paraId="000001D9" w14:textId="77777777" w:rsidR="00421116" w:rsidRDefault="00421116">
            <w:pPr>
              <w:widowControl w:val="0"/>
              <w:spacing w:line="240" w:lineRule="auto"/>
              <w:ind w:left="720"/>
              <w:rPr>
                <w:sz w:val="20"/>
                <w:szCs w:val="20"/>
              </w:rPr>
            </w:pPr>
          </w:p>
        </w:tc>
        <w:tc>
          <w:tcPr>
            <w:tcW w:w="1680" w:type="dxa"/>
            <w:shd w:val="clear" w:color="auto" w:fill="FFF2CC"/>
            <w:tcMar>
              <w:top w:w="100" w:type="dxa"/>
              <w:left w:w="100" w:type="dxa"/>
              <w:bottom w:w="100" w:type="dxa"/>
              <w:right w:w="100" w:type="dxa"/>
            </w:tcMar>
          </w:tcPr>
          <w:p w14:paraId="000001DA" w14:textId="77777777" w:rsidR="00421116" w:rsidRDefault="00421116">
            <w:pPr>
              <w:widowControl w:val="0"/>
              <w:spacing w:line="240" w:lineRule="auto"/>
              <w:ind w:left="720"/>
              <w:rPr>
                <w:sz w:val="20"/>
                <w:szCs w:val="20"/>
              </w:rPr>
            </w:pPr>
          </w:p>
        </w:tc>
        <w:tc>
          <w:tcPr>
            <w:tcW w:w="1995" w:type="dxa"/>
            <w:shd w:val="clear" w:color="auto" w:fill="FFF2CC"/>
            <w:tcMar>
              <w:top w:w="100" w:type="dxa"/>
              <w:left w:w="100" w:type="dxa"/>
              <w:bottom w:w="100" w:type="dxa"/>
              <w:right w:w="100" w:type="dxa"/>
            </w:tcMar>
          </w:tcPr>
          <w:p w14:paraId="000001DB" w14:textId="77777777" w:rsidR="00421116" w:rsidRDefault="00421116">
            <w:pPr>
              <w:widowControl w:val="0"/>
              <w:spacing w:line="240" w:lineRule="auto"/>
              <w:rPr>
                <w:sz w:val="20"/>
                <w:szCs w:val="20"/>
              </w:rPr>
            </w:pPr>
          </w:p>
        </w:tc>
      </w:tr>
      <w:tr w:rsidR="00421116" w14:paraId="7017819E" w14:textId="77777777">
        <w:trPr>
          <w:trHeight w:val="400"/>
        </w:trPr>
        <w:tc>
          <w:tcPr>
            <w:tcW w:w="2325" w:type="dxa"/>
            <w:vMerge/>
            <w:shd w:val="clear" w:color="auto" w:fill="FFF2CC"/>
            <w:tcMar>
              <w:top w:w="100" w:type="dxa"/>
              <w:left w:w="100" w:type="dxa"/>
              <w:bottom w:w="100" w:type="dxa"/>
              <w:right w:w="100" w:type="dxa"/>
            </w:tcMar>
          </w:tcPr>
          <w:p w14:paraId="000001DC" w14:textId="77777777" w:rsidR="00421116" w:rsidRDefault="00421116">
            <w:pPr>
              <w:widowControl w:val="0"/>
              <w:spacing w:line="240" w:lineRule="auto"/>
              <w:rPr>
                <w:sz w:val="20"/>
                <w:szCs w:val="20"/>
              </w:rPr>
            </w:pPr>
          </w:p>
        </w:tc>
        <w:tc>
          <w:tcPr>
            <w:tcW w:w="2430" w:type="dxa"/>
            <w:shd w:val="clear" w:color="auto" w:fill="FFF2CC"/>
            <w:tcMar>
              <w:top w:w="100" w:type="dxa"/>
              <w:left w:w="100" w:type="dxa"/>
              <w:bottom w:w="100" w:type="dxa"/>
              <w:right w:w="100" w:type="dxa"/>
            </w:tcMar>
          </w:tcPr>
          <w:p w14:paraId="000001DD"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SOOSmap</w:t>
            </w:r>
          </w:p>
          <w:p w14:paraId="000001DE"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 xml:space="preserve">Populate SOOSmap with high-priority standardised datasets that are required to address the Science Themes and encourage broader use of SOOSmap by Southern </w:t>
            </w:r>
            <w:r>
              <w:rPr>
                <w:rFonts w:ascii="Nunito" w:eastAsia="Nunito" w:hAnsi="Nunito" w:cs="Nunito"/>
                <w:color w:val="000000"/>
                <w:sz w:val="20"/>
                <w:szCs w:val="20"/>
              </w:rPr>
              <w:lastRenderedPageBreak/>
              <w:t>Ocean researchers</w:t>
            </w:r>
          </w:p>
        </w:tc>
        <w:tc>
          <w:tcPr>
            <w:tcW w:w="1425" w:type="dxa"/>
            <w:shd w:val="clear" w:color="auto" w:fill="FFF2CC"/>
            <w:tcMar>
              <w:top w:w="100" w:type="dxa"/>
              <w:left w:w="100" w:type="dxa"/>
              <w:bottom w:w="100" w:type="dxa"/>
              <w:right w:w="100" w:type="dxa"/>
            </w:tcMar>
          </w:tcPr>
          <w:p w14:paraId="000001DF" w14:textId="77777777" w:rsidR="00421116" w:rsidRDefault="00151981">
            <w:pPr>
              <w:widowControl w:val="0"/>
              <w:spacing w:line="240" w:lineRule="auto"/>
              <w:rPr>
                <w:sz w:val="20"/>
                <w:szCs w:val="20"/>
              </w:rPr>
            </w:pPr>
            <w:r>
              <w:rPr>
                <w:sz w:val="20"/>
                <w:szCs w:val="20"/>
              </w:rPr>
              <w:lastRenderedPageBreak/>
              <w:t>RWGs</w:t>
            </w:r>
          </w:p>
          <w:p w14:paraId="000001E0" w14:textId="77777777" w:rsidR="00421116" w:rsidRDefault="00151981">
            <w:pPr>
              <w:widowControl w:val="0"/>
              <w:spacing w:line="240" w:lineRule="auto"/>
              <w:rPr>
                <w:rFonts w:ascii="Nunito" w:eastAsia="Nunito" w:hAnsi="Nunito" w:cs="Nunito"/>
                <w:b/>
                <w:color w:val="990000"/>
                <w:sz w:val="20"/>
                <w:szCs w:val="20"/>
              </w:rPr>
            </w:pPr>
            <w:r>
              <w:rPr>
                <w:rFonts w:ascii="Nunito" w:eastAsia="Nunito" w:hAnsi="Nunito" w:cs="Nunito"/>
                <w:b/>
                <w:color w:val="990000"/>
                <w:sz w:val="20"/>
                <w:szCs w:val="20"/>
              </w:rPr>
              <w:t>CWGs</w:t>
            </w:r>
          </w:p>
          <w:p w14:paraId="000001E1" w14:textId="77777777" w:rsidR="00421116" w:rsidRDefault="00151981">
            <w:pPr>
              <w:widowControl w:val="0"/>
              <w:spacing w:line="240" w:lineRule="auto"/>
              <w:rPr>
                <w:sz w:val="20"/>
                <w:szCs w:val="20"/>
              </w:rPr>
            </w:pPr>
            <w:r>
              <w:rPr>
                <w:sz w:val="20"/>
                <w:szCs w:val="20"/>
              </w:rPr>
              <w:t>DMSC</w:t>
            </w:r>
          </w:p>
        </w:tc>
        <w:tc>
          <w:tcPr>
            <w:tcW w:w="2940" w:type="dxa"/>
            <w:shd w:val="clear" w:color="auto" w:fill="FFF2CC"/>
            <w:tcMar>
              <w:top w:w="100" w:type="dxa"/>
              <w:left w:w="100" w:type="dxa"/>
              <w:bottom w:w="100" w:type="dxa"/>
              <w:right w:w="100" w:type="dxa"/>
            </w:tcMar>
          </w:tcPr>
          <w:p w14:paraId="000001E2" w14:textId="77777777" w:rsidR="00421116" w:rsidRDefault="00151981">
            <w:pPr>
              <w:widowControl w:val="0"/>
              <w:spacing w:line="240" w:lineRule="auto"/>
              <w:rPr>
                <w:sz w:val="20"/>
                <w:szCs w:val="20"/>
              </w:rPr>
            </w:pPr>
            <w:r>
              <w:rPr>
                <w:sz w:val="20"/>
                <w:szCs w:val="20"/>
              </w:rPr>
              <w:t>A.</w:t>
            </w:r>
          </w:p>
        </w:tc>
        <w:tc>
          <w:tcPr>
            <w:tcW w:w="1455" w:type="dxa"/>
            <w:shd w:val="clear" w:color="auto" w:fill="FFF2CC"/>
            <w:tcMar>
              <w:top w:w="100" w:type="dxa"/>
              <w:left w:w="100" w:type="dxa"/>
              <w:bottom w:w="100" w:type="dxa"/>
              <w:right w:w="100" w:type="dxa"/>
            </w:tcMar>
          </w:tcPr>
          <w:p w14:paraId="000001E3" w14:textId="77777777" w:rsidR="00421116" w:rsidRDefault="00421116">
            <w:pPr>
              <w:widowControl w:val="0"/>
              <w:spacing w:line="240" w:lineRule="auto"/>
              <w:rPr>
                <w:sz w:val="20"/>
                <w:szCs w:val="20"/>
              </w:rPr>
            </w:pPr>
          </w:p>
        </w:tc>
        <w:tc>
          <w:tcPr>
            <w:tcW w:w="1665" w:type="dxa"/>
            <w:shd w:val="clear" w:color="auto" w:fill="FFF2CC"/>
            <w:tcMar>
              <w:top w:w="100" w:type="dxa"/>
              <w:left w:w="100" w:type="dxa"/>
              <w:bottom w:w="100" w:type="dxa"/>
              <w:right w:w="100" w:type="dxa"/>
            </w:tcMar>
          </w:tcPr>
          <w:p w14:paraId="000001E4" w14:textId="77777777" w:rsidR="00421116" w:rsidRDefault="00421116">
            <w:pPr>
              <w:widowControl w:val="0"/>
              <w:spacing w:line="240" w:lineRule="auto"/>
              <w:rPr>
                <w:sz w:val="20"/>
                <w:szCs w:val="20"/>
              </w:rPr>
            </w:pPr>
          </w:p>
        </w:tc>
        <w:tc>
          <w:tcPr>
            <w:tcW w:w="1680" w:type="dxa"/>
            <w:shd w:val="clear" w:color="auto" w:fill="FFF2CC"/>
            <w:tcMar>
              <w:top w:w="100" w:type="dxa"/>
              <w:left w:w="100" w:type="dxa"/>
              <w:bottom w:w="100" w:type="dxa"/>
              <w:right w:w="100" w:type="dxa"/>
            </w:tcMar>
          </w:tcPr>
          <w:p w14:paraId="000001E5" w14:textId="77777777" w:rsidR="00421116" w:rsidRDefault="00421116">
            <w:pPr>
              <w:widowControl w:val="0"/>
              <w:spacing w:line="240" w:lineRule="auto"/>
              <w:rPr>
                <w:sz w:val="20"/>
                <w:szCs w:val="20"/>
              </w:rPr>
            </w:pPr>
          </w:p>
        </w:tc>
        <w:tc>
          <w:tcPr>
            <w:tcW w:w="1995" w:type="dxa"/>
            <w:shd w:val="clear" w:color="auto" w:fill="FFF2CC"/>
            <w:tcMar>
              <w:top w:w="100" w:type="dxa"/>
              <w:left w:w="100" w:type="dxa"/>
              <w:bottom w:w="100" w:type="dxa"/>
              <w:right w:w="100" w:type="dxa"/>
            </w:tcMar>
          </w:tcPr>
          <w:p w14:paraId="000001E6" w14:textId="77777777" w:rsidR="00421116" w:rsidRDefault="00421116">
            <w:pPr>
              <w:widowControl w:val="0"/>
              <w:spacing w:line="240" w:lineRule="auto"/>
              <w:rPr>
                <w:sz w:val="20"/>
                <w:szCs w:val="20"/>
              </w:rPr>
            </w:pPr>
          </w:p>
        </w:tc>
      </w:tr>
      <w:tr w:rsidR="00421116" w14:paraId="50D486B4" w14:textId="77777777">
        <w:trPr>
          <w:trHeight w:val="400"/>
        </w:trPr>
        <w:tc>
          <w:tcPr>
            <w:tcW w:w="2325" w:type="dxa"/>
            <w:vMerge/>
            <w:shd w:val="clear" w:color="auto" w:fill="FFF2CC"/>
            <w:tcMar>
              <w:top w:w="100" w:type="dxa"/>
              <w:left w:w="100" w:type="dxa"/>
              <w:bottom w:w="100" w:type="dxa"/>
              <w:right w:w="100" w:type="dxa"/>
            </w:tcMar>
          </w:tcPr>
          <w:p w14:paraId="000001E7" w14:textId="77777777" w:rsidR="00421116" w:rsidRDefault="00421116">
            <w:pPr>
              <w:widowControl w:val="0"/>
              <w:spacing w:line="240" w:lineRule="auto"/>
              <w:rPr>
                <w:sz w:val="20"/>
                <w:szCs w:val="20"/>
              </w:rPr>
            </w:pPr>
          </w:p>
        </w:tc>
        <w:tc>
          <w:tcPr>
            <w:tcW w:w="2430" w:type="dxa"/>
            <w:shd w:val="clear" w:color="auto" w:fill="FFF2CC"/>
            <w:tcMar>
              <w:top w:w="100" w:type="dxa"/>
              <w:left w:w="100" w:type="dxa"/>
              <w:bottom w:w="100" w:type="dxa"/>
              <w:right w:w="100" w:type="dxa"/>
            </w:tcMar>
          </w:tcPr>
          <w:p w14:paraId="000001E8"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FAIR Data</w:t>
            </w:r>
          </w:p>
          <w:p w14:paraId="000001E9"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Enhance FAIR data management and delivery through use and linkage of existing tools and networks, and assist in connecting resources to needs</w:t>
            </w:r>
          </w:p>
        </w:tc>
        <w:tc>
          <w:tcPr>
            <w:tcW w:w="1425" w:type="dxa"/>
            <w:shd w:val="clear" w:color="auto" w:fill="FFF2CC"/>
            <w:tcMar>
              <w:top w:w="100" w:type="dxa"/>
              <w:left w:w="100" w:type="dxa"/>
              <w:bottom w:w="100" w:type="dxa"/>
              <w:right w:w="100" w:type="dxa"/>
            </w:tcMar>
          </w:tcPr>
          <w:p w14:paraId="000001EA" w14:textId="77777777" w:rsidR="00421116" w:rsidRDefault="00151981">
            <w:pPr>
              <w:widowControl w:val="0"/>
              <w:spacing w:line="240" w:lineRule="auto"/>
              <w:rPr>
                <w:sz w:val="20"/>
                <w:szCs w:val="20"/>
              </w:rPr>
            </w:pPr>
            <w:r>
              <w:rPr>
                <w:sz w:val="20"/>
                <w:szCs w:val="20"/>
              </w:rPr>
              <w:t>DMSC</w:t>
            </w:r>
          </w:p>
          <w:p w14:paraId="000001EB" w14:textId="77777777" w:rsidR="00421116" w:rsidRDefault="00151981">
            <w:pPr>
              <w:widowControl w:val="0"/>
              <w:spacing w:line="240" w:lineRule="auto"/>
              <w:rPr>
                <w:sz w:val="20"/>
                <w:szCs w:val="20"/>
              </w:rPr>
            </w:pPr>
            <w:r>
              <w:rPr>
                <w:sz w:val="20"/>
                <w:szCs w:val="20"/>
              </w:rPr>
              <w:t>POLDER</w:t>
            </w:r>
          </w:p>
          <w:p w14:paraId="000001EC" w14:textId="77777777" w:rsidR="00421116" w:rsidRDefault="00421116">
            <w:pPr>
              <w:widowControl w:val="0"/>
              <w:spacing w:line="240" w:lineRule="auto"/>
              <w:ind w:left="720"/>
              <w:rPr>
                <w:sz w:val="20"/>
                <w:szCs w:val="20"/>
              </w:rPr>
            </w:pPr>
          </w:p>
        </w:tc>
        <w:tc>
          <w:tcPr>
            <w:tcW w:w="2940" w:type="dxa"/>
            <w:shd w:val="clear" w:color="auto" w:fill="FFF2CC"/>
            <w:tcMar>
              <w:top w:w="100" w:type="dxa"/>
              <w:left w:w="100" w:type="dxa"/>
              <w:bottom w:w="100" w:type="dxa"/>
              <w:right w:w="100" w:type="dxa"/>
            </w:tcMar>
          </w:tcPr>
          <w:p w14:paraId="000001ED" w14:textId="77777777" w:rsidR="00421116" w:rsidRDefault="00151981">
            <w:pPr>
              <w:widowControl w:val="0"/>
              <w:spacing w:line="240" w:lineRule="auto"/>
              <w:rPr>
                <w:sz w:val="20"/>
                <w:szCs w:val="20"/>
              </w:rPr>
            </w:pPr>
            <w:r>
              <w:rPr>
                <w:sz w:val="20"/>
                <w:szCs w:val="20"/>
              </w:rPr>
              <w:t>A.</w:t>
            </w:r>
          </w:p>
        </w:tc>
        <w:tc>
          <w:tcPr>
            <w:tcW w:w="1455" w:type="dxa"/>
            <w:shd w:val="clear" w:color="auto" w:fill="FFF2CC"/>
            <w:tcMar>
              <w:top w:w="100" w:type="dxa"/>
              <w:left w:w="100" w:type="dxa"/>
              <w:bottom w:w="100" w:type="dxa"/>
              <w:right w:w="100" w:type="dxa"/>
            </w:tcMar>
          </w:tcPr>
          <w:p w14:paraId="000001EE" w14:textId="77777777" w:rsidR="00421116" w:rsidRDefault="00421116">
            <w:pPr>
              <w:widowControl w:val="0"/>
              <w:spacing w:line="240" w:lineRule="auto"/>
              <w:rPr>
                <w:sz w:val="20"/>
                <w:szCs w:val="20"/>
              </w:rPr>
            </w:pPr>
          </w:p>
        </w:tc>
        <w:tc>
          <w:tcPr>
            <w:tcW w:w="1665" w:type="dxa"/>
            <w:shd w:val="clear" w:color="auto" w:fill="FFF2CC"/>
            <w:tcMar>
              <w:top w:w="100" w:type="dxa"/>
              <w:left w:w="100" w:type="dxa"/>
              <w:bottom w:w="100" w:type="dxa"/>
              <w:right w:w="100" w:type="dxa"/>
            </w:tcMar>
          </w:tcPr>
          <w:p w14:paraId="000001EF" w14:textId="77777777" w:rsidR="00421116" w:rsidRDefault="00421116">
            <w:pPr>
              <w:widowControl w:val="0"/>
              <w:spacing w:line="240" w:lineRule="auto"/>
              <w:rPr>
                <w:sz w:val="20"/>
                <w:szCs w:val="20"/>
              </w:rPr>
            </w:pPr>
          </w:p>
        </w:tc>
        <w:tc>
          <w:tcPr>
            <w:tcW w:w="1680" w:type="dxa"/>
            <w:shd w:val="clear" w:color="auto" w:fill="FFF2CC"/>
            <w:tcMar>
              <w:top w:w="100" w:type="dxa"/>
              <w:left w:w="100" w:type="dxa"/>
              <w:bottom w:w="100" w:type="dxa"/>
              <w:right w:w="100" w:type="dxa"/>
            </w:tcMar>
          </w:tcPr>
          <w:p w14:paraId="000001F0" w14:textId="77777777" w:rsidR="00421116" w:rsidRDefault="00421116">
            <w:pPr>
              <w:widowControl w:val="0"/>
              <w:spacing w:line="240" w:lineRule="auto"/>
              <w:rPr>
                <w:sz w:val="20"/>
                <w:szCs w:val="20"/>
              </w:rPr>
            </w:pPr>
          </w:p>
        </w:tc>
        <w:tc>
          <w:tcPr>
            <w:tcW w:w="1995" w:type="dxa"/>
            <w:shd w:val="clear" w:color="auto" w:fill="FFF2CC"/>
            <w:tcMar>
              <w:top w:w="100" w:type="dxa"/>
              <w:left w:w="100" w:type="dxa"/>
              <w:bottom w:w="100" w:type="dxa"/>
              <w:right w:w="100" w:type="dxa"/>
            </w:tcMar>
          </w:tcPr>
          <w:p w14:paraId="000001F1" w14:textId="77777777" w:rsidR="00421116" w:rsidRDefault="00421116">
            <w:pPr>
              <w:widowControl w:val="0"/>
              <w:spacing w:line="240" w:lineRule="auto"/>
              <w:rPr>
                <w:sz w:val="20"/>
                <w:szCs w:val="20"/>
              </w:rPr>
            </w:pPr>
          </w:p>
        </w:tc>
      </w:tr>
      <w:tr w:rsidR="00421116" w14:paraId="04408E6C" w14:textId="77777777">
        <w:trPr>
          <w:trHeight w:val="400"/>
        </w:trPr>
        <w:tc>
          <w:tcPr>
            <w:tcW w:w="2325" w:type="dxa"/>
            <w:vMerge/>
            <w:shd w:val="clear" w:color="auto" w:fill="FFF2CC"/>
            <w:tcMar>
              <w:top w:w="100" w:type="dxa"/>
              <w:left w:w="100" w:type="dxa"/>
              <w:bottom w:w="100" w:type="dxa"/>
              <w:right w:w="100" w:type="dxa"/>
            </w:tcMar>
          </w:tcPr>
          <w:p w14:paraId="000001F2" w14:textId="77777777" w:rsidR="00421116" w:rsidRDefault="00421116">
            <w:pPr>
              <w:widowControl w:val="0"/>
              <w:spacing w:line="240" w:lineRule="auto"/>
              <w:rPr>
                <w:sz w:val="20"/>
                <w:szCs w:val="20"/>
              </w:rPr>
            </w:pPr>
          </w:p>
        </w:tc>
        <w:tc>
          <w:tcPr>
            <w:tcW w:w="2430" w:type="dxa"/>
            <w:shd w:val="clear" w:color="auto" w:fill="FFF2CC"/>
            <w:tcMar>
              <w:top w:w="100" w:type="dxa"/>
              <w:left w:w="100" w:type="dxa"/>
              <w:bottom w:w="100" w:type="dxa"/>
              <w:right w:w="100" w:type="dxa"/>
            </w:tcMar>
          </w:tcPr>
          <w:p w14:paraId="000001F3"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Data Policy</w:t>
            </w:r>
          </w:p>
          <w:p w14:paraId="000001F4"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Ensure SOOS data activities align with a clear data policy that is itself, aligned with the FAIR data principles of being Findable, Accessible, Interoperable and Reusable and with data policy of other polar communities</w:t>
            </w:r>
          </w:p>
        </w:tc>
        <w:tc>
          <w:tcPr>
            <w:tcW w:w="1425" w:type="dxa"/>
            <w:shd w:val="clear" w:color="auto" w:fill="FFF2CC"/>
            <w:tcMar>
              <w:top w:w="100" w:type="dxa"/>
              <w:left w:w="100" w:type="dxa"/>
              <w:bottom w:w="100" w:type="dxa"/>
              <w:right w:w="100" w:type="dxa"/>
            </w:tcMar>
          </w:tcPr>
          <w:p w14:paraId="000001F5" w14:textId="77777777" w:rsidR="00421116" w:rsidRDefault="00151981">
            <w:pPr>
              <w:widowControl w:val="0"/>
              <w:spacing w:line="240" w:lineRule="auto"/>
              <w:rPr>
                <w:sz w:val="20"/>
                <w:szCs w:val="20"/>
              </w:rPr>
            </w:pPr>
            <w:r>
              <w:rPr>
                <w:sz w:val="20"/>
                <w:szCs w:val="20"/>
              </w:rPr>
              <w:t>DMSC</w:t>
            </w:r>
          </w:p>
        </w:tc>
        <w:tc>
          <w:tcPr>
            <w:tcW w:w="2940" w:type="dxa"/>
            <w:shd w:val="clear" w:color="auto" w:fill="FFF2CC"/>
            <w:tcMar>
              <w:top w:w="100" w:type="dxa"/>
              <w:left w:w="100" w:type="dxa"/>
              <w:bottom w:w="100" w:type="dxa"/>
              <w:right w:w="100" w:type="dxa"/>
            </w:tcMar>
          </w:tcPr>
          <w:p w14:paraId="000001F6" w14:textId="77777777" w:rsidR="00421116" w:rsidRDefault="00151981">
            <w:pPr>
              <w:widowControl w:val="0"/>
              <w:spacing w:line="240" w:lineRule="auto"/>
              <w:rPr>
                <w:sz w:val="20"/>
                <w:szCs w:val="20"/>
              </w:rPr>
            </w:pPr>
            <w:r>
              <w:rPr>
                <w:sz w:val="20"/>
                <w:szCs w:val="20"/>
              </w:rPr>
              <w:t>A.</w:t>
            </w:r>
          </w:p>
        </w:tc>
        <w:tc>
          <w:tcPr>
            <w:tcW w:w="1455" w:type="dxa"/>
            <w:shd w:val="clear" w:color="auto" w:fill="FFF2CC"/>
            <w:tcMar>
              <w:top w:w="100" w:type="dxa"/>
              <w:left w:w="100" w:type="dxa"/>
              <w:bottom w:w="100" w:type="dxa"/>
              <w:right w:w="100" w:type="dxa"/>
            </w:tcMar>
          </w:tcPr>
          <w:p w14:paraId="000001F7" w14:textId="77777777" w:rsidR="00421116" w:rsidRDefault="00421116">
            <w:pPr>
              <w:widowControl w:val="0"/>
              <w:spacing w:line="240" w:lineRule="auto"/>
              <w:rPr>
                <w:sz w:val="20"/>
                <w:szCs w:val="20"/>
              </w:rPr>
            </w:pPr>
          </w:p>
        </w:tc>
        <w:tc>
          <w:tcPr>
            <w:tcW w:w="1665" w:type="dxa"/>
            <w:shd w:val="clear" w:color="auto" w:fill="FFF2CC"/>
            <w:tcMar>
              <w:top w:w="100" w:type="dxa"/>
              <w:left w:w="100" w:type="dxa"/>
              <w:bottom w:w="100" w:type="dxa"/>
              <w:right w:w="100" w:type="dxa"/>
            </w:tcMar>
          </w:tcPr>
          <w:p w14:paraId="000001F8" w14:textId="77777777" w:rsidR="00421116" w:rsidRDefault="00421116">
            <w:pPr>
              <w:widowControl w:val="0"/>
              <w:spacing w:line="240" w:lineRule="auto"/>
              <w:ind w:left="720"/>
              <w:rPr>
                <w:sz w:val="20"/>
                <w:szCs w:val="20"/>
              </w:rPr>
            </w:pPr>
          </w:p>
        </w:tc>
        <w:tc>
          <w:tcPr>
            <w:tcW w:w="1680" w:type="dxa"/>
            <w:shd w:val="clear" w:color="auto" w:fill="FFF2CC"/>
            <w:tcMar>
              <w:top w:w="100" w:type="dxa"/>
              <w:left w:w="100" w:type="dxa"/>
              <w:bottom w:w="100" w:type="dxa"/>
              <w:right w:w="100" w:type="dxa"/>
            </w:tcMar>
          </w:tcPr>
          <w:p w14:paraId="000001F9" w14:textId="77777777" w:rsidR="00421116" w:rsidRDefault="00421116">
            <w:pPr>
              <w:widowControl w:val="0"/>
              <w:spacing w:line="240" w:lineRule="auto"/>
              <w:rPr>
                <w:sz w:val="20"/>
                <w:szCs w:val="20"/>
              </w:rPr>
            </w:pPr>
          </w:p>
        </w:tc>
        <w:tc>
          <w:tcPr>
            <w:tcW w:w="1995" w:type="dxa"/>
            <w:shd w:val="clear" w:color="auto" w:fill="FFF2CC"/>
            <w:tcMar>
              <w:top w:w="100" w:type="dxa"/>
              <w:left w:w="100" w:type="dxa"/>
              <w:bottom w:w="100" w:type="dxa"/>
              <w:right w:w="100" w:type="dxa"/>
            </w:tcMar>
          </w:tcPr>
          <w:p w14:paraId="000001FA" w14:textId="77777777" w:rsidR="00421116" w:rsidRDefault="00421116">
            <w:pPr>
              <w:widowControl w:val="0"/>
              <w:spacing w:line="240" w:lineRule="auto"/>
              <w:rPr>
                <w:sz w:val="20"/>
                <w:szCs w:val="20"/>
              </w:rPr>
            </w:pPr>
          </w:p>
        </w:tc>
      </w:tr>
      <w:tr w:rsidR="00421116" w14:paraId="3BA46F58" w14:textId="77777777">
        <w:trPr>
          <w:trHeight w:val="400"/>
        </w:trPr>
        <w:tc>
          <w:tcPr>
            <w:tcW w:w="13920" w:type="dxa"/>
            <w:gridSpan w:val="7"/>
            <w:shd w:val="clear" w:color="auto" w:fill="auto"/>
            <w:tcMar>
              <w:top w:w="100" w:type="dxa"/>
              <w:left w:w="100" w:type="dxa"/>
              <w:bottom w:w="100" w:type="dxa"/>
              <w:right w:w="100" w:type="dxa"/>
            </w:tcMar>
          </w:tcPr>
          <w:p w14:paraId="000001FB" w14:textId="77777777" w:rsidR="00421116" w:rsidRDefault="00421116">
            <w:pPr>
              <w:widowControl w:val="0"/>
              <w:spacing w:line="240" w:lineRule="auto"/>
              <w:rPr>
                <w:sz w:val="20"/>
                <w:szCs w:val="20"/>
              </w:rPr>
            </w:pPr>
          </w:p>
          <w:p w14:paraId="000001FC" w14:textId="77777777" w:rsidR="00421116" w:rsidRDefault="00421116">
            <w:pPr>
              <w:widowControl w:val="0"/>
              <w:spacing w:line="240" w:lineRule="auto"/>
              <w:rPr>
                <w:sz w:val="20"/>
                <w:szCs w:val="20"/>
              </w:rPr>
            </w:pPr>
          </w:p>
          <w:p w14:paraId="000001FD" w14:textId="77777777" w:rsidR="00421116" w:rsidRDefault="00421116">
            <w:pPr>
              <w:widowControl w:val="0"/>
              <w:spacing w:line="240" w:lineRule="auto"/>
              <w:rPr>
                <w:sz w:val="20"/>
                <w:szCs w:val="20"/>
              </w:rPr>
            </w:pPr>
          </w:p>
          <w:p w14:paraId="000001FE" w14:textId="77777777" w:rsidR="00421116" w:rsidRDefault="00421116">
            <w:pPr>
              <w:widowControl w:val="0"/>
              <w:spacing w:line="240" w:lineRule="auto"/>
              <w:rPr>
                <w:sz w:val="20"/>
                <w:szCs w:val="20"/>
              </w:rPr>
            </w:pPr>
          </w:p>
        </w:tc>
        <w:tc>
          <w:tcPr>
            <w:tcW w:w="1995" w:type="dxa"/>
            <w:shd w:val="clear" w:color="auto" w:fill="auto"/>
            <w:tcMar>
              <w:top w:w="100" w:type="dxa"/>
              <w:left w:w="100" w:type="dxa"/>
              <w:bottom w:w="100" w:type="dxa"/>
              <w:right w:w="100" w:type="dxa"/>
            </w:tcMar>
          </w:tcPr>
          <w:p w14:paraId="00000205" w14:textId="77777777" w:rsidR="00421116" w:rsidRDefault="00421116">
            <w:pPr>
              <w:widowControl w:val="0"/>
              <w:spacing w:line="240" w:lineRule="auto"/>
              <w:rPr>
                <w:sz w:val="20"/>
                <w:szCs w:val="20"/>
              </w:rPr>
            </w:pPr>
          </w:p>
        </w:tc>
      </w:tr>
      <w:tr w:rsidR="00421116" w14:paraId="2E505FF5" w14:textId="77777777">
        <w:trPr>
          <w:trHeight w:val="400"/>
        </w:trPr>
        <w:tc>
          <w:tcPr>
            <w:tcW w:w="2325" w:type="dxa"/>
            <w:shd w:val="clear" w:color="auto" w:fill="134F5C"/>
            <w:tcMar>
              <w:top w:w="100" w:type="dxa"/>
              <w:left w:w="100" w:type="dxa"/>
              <w:bottom w:w="100" w:type="dxa"/>
              <w:right w:w="100" w:type="dxa"/>
            </w:tcMar>
          </w:tcPr>
          <w:p w14:paraId="00000206" w14:textId="77777777" w:rsidR="00421116" w:rsidRDefault="00151981">
            <w:pPr>
              <w:widowControl w:val="0"/>
              <w:spacing w:line="240" w:lineRule="auto"/>
              <w:jc w:val="center"/>
              <w:rPr>
                <w:b/>
                <w:color w:val="EFEFEF"/>
              </w:rPr>
            </w:pPr>
            <w:r>
              <w:rPr>
                <w:b/>
                <w:color w:val="EFEFEF"/>
              </w:rPr>
              <w:t>Objective</w:t>
            </w:r>
          </w:p>
        </w:tc>
        <w:tc>
          <w:tcPr>
            <w:tcW w:w="2430" w:type="dxa"/>
            <w:shd w:val="clear" w:color="auto" w:fill="134F5C"/>
            <w:tcMar>
              <w:top w:w="100" w:type="dxa"/>
              <w:left w:w="100" w:type="dxa"/>
              <w:bottom w:w="100" w:type="dxa"/>
              <w:right w:w="100" w:type="dxa"/>
            </w:tcMar>
          </w:tcPr>
          <w:p w14:paraId="00000207" w14:textId="77777777" w:rsidR="00421116" w:rsidRDefault="00151981">
            <w:pPr>
              <w:widowControl w:val="0"/>
              <w:spacing w:line="240" w:lineRule="auto"/>
              <w:jc w:val="center"/>
              <w:rPr>
                <w:b/>
                <w:color w:val="EFEFEF"/>
              </w:rPr>
            </w:pPr>
            <w:r>
              <w:rPr>
                <w:b/>
                <w:color w:val="EFEFEF"/>
              </w:rPr>
              <w:t>Implementation Actions</w:t>
            </w:r>
          </w:p>
        </w:tc>
        <w:tc>
          <w:tcPr>
            <w:tcW w:w="1425" w:type="dxa"/>
            <w:shd w:val="clear" w:color="auto" w:fill="134F5C"/>
            <w:tcMar>
              <w:top w:w="100" w:type="dxa"/>
              <w:left w:w="100" w:type="dxa"/>
              <w:bottom w:w="100" w:type="dxa"/>
              <w:right w:w="100" w:type="dxa"/>
            </w:tcMar>
          </w:tcPr>
          <w:p w14:paraId="00000208" w14:textId="77777777" w:rsidR="00421116" w:rsidRDefault="00151981">
            <w:pPr>
              <w:widowControl w:val="0"/>
              <w:spacing w:line="240" w:lineRule="auto"/>
              <w:jc w:val="center"/>
              <w:rPr>
                <w:b/>
                <w:color w:val="EFEFEF"/>
              </w:rPr>
            </w:pPr>
            <w:r>
              <w:rPr>
                <w:b/>
                <w:color w:val="EFEFEF"/>
              </w:rPr>
              <w:t>Tool/</w:t>
            </w:r>
          </w:p>
          <w:p w14:paraId="00000209" w14:textId="77777777" w:rsidR="00421116" w:rsidRDefault="00151981">
            <w:pPr>
              <w:widowControl w:val="0"/>
              <w:spacing w:line="240" w:lineRule="auto"/>
              <w:jc w:val="center"/>
              <w:rPr>
                <w:b/>
                <w:color w:val="EFEFEF"/>
              </w:rPr>
            </w:pPr>
            <w:r>
              <w:rPr>
                <w:b/>
                <w:color w:val="EFEFEF"/>
              </w:rPr>
              <w:t>mechanism</w:t>
            </w:r>
          </w:p>
        </w:tc>
        <w:tc>
          <w:tcPr>
            <w:tcW w:w="2940" w:type="dxa"/>
            <w:shd w:val="clear" w:color="auto" w:fill="134F5C"/>
            <w:tcMar>
              <w:top w:w="100" w:type="dxa"/>
              <w:left w:w="100" w:type="dxa"/>
              <w:bottom w:w="100" w:type="dxa"/>
              <w:right w:w="100" w:type="dxa"/>
            </w:tcMar>
          </w:tcPr>
          <w:p w14:paraId="0000020A" w14:textId="77777777" w:rsidR="00421116" w:rsidRDefault="00151981">
            <w:pPr>
              <w:widowControl w:val="0"/>
              <w:spacing w:line="240" w:lineRule="auto"/>
              <w:jc w:val="center"/>
              <w:rPr>
                <w:b/>
                <w:color w:val="EFEFEF"/>
              </w:rPr>
            </w:pPr>
            <w:r>
              <w:rPr>
                <w:b/>
                <w:color w:val="EFEFEF"/>
              </w:rPr>
              <w:t xml:space="preserve">Tasks </w:t>
            </w:r>
          </w:p>
        </w:tc>
        <w:tc>
          <w:tcPr>
            <w:tcW w:w="1455" w:type="dxa"/>
            <w:shd w:val="clear" w:color="auto" w:fill="134F5C"/>
            <w:tcMar>
              <w:top w:w="100" w:type="dxa"/>
              <w:left w:w="100" w:type="dxa"/>
              <w:bottom w:w="100" w:type="dxa"/>
              <w:right w:w="100" w:type="dxa"/>
            </w:tcMar>
          </w:tcPr>
          <w:p w14:paraId="0000020B" w14:textId="77777777" w:rsidR="00421116" w:rsidRDefault="00151981">
            <w:pPr>
              <w:widowControl w:val="0"/>
              <w:spacing w:line="240" w:lineRule="auto"/>
              <w:jc w:val="center"/>
              <w:rPr>
                <w:b/>
                <w:color w:val="EFEFEF"/>
              </w:rPr>
            </w:pPr>
            <w:r>
              <w:rPr>
                <w:b/>
                <w:color w:val="EFEFEF"/>
              </w:rPr>
              <w:t>Externals</w:t>
            </w:r>
          </w:p>
        </w:tc>
        <w:tc>
          <w:tcPr>
            <w:tcW w:w="1665" w:type="dxa"/>
            <w:shd w:val="clear" w:color="auto" w:fill="134F5C"/>
            <w:tcMar>
              <w:top w:w="100" w:type="dxa"/>
              <w:left w:w="100" w:type="dxa"/>
              <w:bottom w:w="100" w:type="dxa"/>
              <w:right w:w="100" w:type="dxa"/>
            </w:tcMar>
          </w:tcPr>
          <w:p w14:paraId="0000020C" w14:textId="77777777" w:rsidR="00421116" w:rsidRDefault="00151981">
            <w:pPr>
              <w:widowControl w:val="0"/>
              <w:spacing w:line="240" w:lineRule="auto"/>
              <w:jc w:val="center"/>
              <w:rPr>
                <w:b/>
                <w:color w:val="EFEFEF"/>
              </w:rPr>
            </w:pPr>
            <w:r>
              <w:rPr>
                <w:b/>
                <w:color w:val="EFEFEF"/>
              </w:rPr>
              <w:t>Output</w:t>
            </w:r>
          </w:p>
        </w:tc>
        <w:tc>
          <w:tcPr>
            <w:tcW w:w="1680" w:type="dxa"/>
            <w:shd w:val="clear" w:color="auto" w:fill="134F5C"/>
            <w:tcMar>
              <w:top w:w="100" w:type="dxa"/>
              <w:left w:w="100" w:type="dxa"/>
              <w:bottom w:w="100" w:type="dxa"/>
              <w:right w:w="100" w:type="dxa"/>
            </w:tcMar>
          </w:tcPr>
          <w:p w14:paraId="0000020D" w14:textId="77777777" w:rsidR="00421116" w:rsidRDefault="00151981">
            <w:pPr>
              <w:widowControl w:val="0"/>
              <w:spacing w:line="240" w:lineRule="auto"/>
              <w:jc w:val="center"/>
              <w:rPr>
                <w:b/>
                <w:color w:val="EFEFEF"/>
              </w:rPr>
            </w:pPr>
            <w:r>
              <w:rPr>
                <w:b/>
                <w:color w:val="EFEFEF"/>
              </w:rPr>
              <w:t>Metrics</w:t>
            </w:r>
          </w:p>
        </w:tc>
        <w:tc>
          <w:tcPr>
            <w:tcW w:w="1995" w:type="dxa"/>
            <w:shd w:val="clear" w:color="auto" w:fill="134F5C"/>
            <w:tcMar>
              <w:top w:w="100" w:type="dxa"/>
              <w:left w:w="100" w:type="dxa"/>
              <w:bottom w:w="100" w:type="dxa"/>
              <w:right w:w="100" w:type="dxa"/>
            </w:tcMar>
          </w:tcPr>
          <w:p w14:paraId="0000020E" w14:textId="77777777" w:rsidR="00421116" w:rsidRDefault="00151981">
            <w:pPr>
              <w:widowControl w:val="0"/>
              <w:spacing w:line="240" w:lineRule="auto"/>
              <w:jc w:val="center"/>
              <w:rPr>
                <w:b/>
                <w:color w:val="EFEFEF"/>
              </w:rPr>
            </w:pPr>
            <w:r>
              <w:rPr>
                <w:b/>
                <w:color w:val="EFEFEF"/>
              </w:rPr>
              <w:t>Dependencies</w:t>
            </w:r>
          </w:p>
        </w:tc>
      </w:tr>
      <w:tr w:rsidR="00421116" w14:paraId="5C7DFD70" w14:textId="77777777">
        <w:trPr>
          <w:trHeight w:val="400"/>
        </w:trPr>
        <w:tc>
          <w:tcPr>
            <w:tcW w:w="2325" w:type="dxa"/>
            <w:vMerge w:val="restart"/>
            <w:shd w:val="clear" w:color="auto" w:fill="EAD1DC"/>
          </w:tcPr>
          <w:p w14:paraId="0000020F"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lastRenderedPageBreak/>
              <w:t>Objective 5:</w:t>
            </w:r>
          </w:p>
          <w:p w14:paraId="00000210" w14:textId="77777777" w:rsidR="00421116" w:rsidRDefault="00421116">
            <w:pPr>
              <w:widowControl w:val="0"/>
              <w:spacing w:line="240" w:lineRule="auto"/>
              <w:rPr>
                <w:rFonts w:ascii="Nunito" w:eastAsia="Nunito" w:hAnsi="Nunito" w:cs="Nunito"/>
                <w:color w:val="000000"/>
                <w:sz w:val="20"/>
                <w:szCs w:val="20"/>
              </w:rPr>
            </w:pPr>
          </w:p>
          <w:p w14:paraId="00000211"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Maintain SOOS as the world-leading hub to support the collection and delivery of Southern Ocean observations</w:t>
            </w:r>
          </w:p>
        </w:tc>
        <w:tc>
          <w:tcPr>
            <w:tcW w:w="2430" w:type="dxa"/>
            <w:shd w:val="clear" w:color="auto" w:fill="EAD1DC"/>
            <w:tcMar>
              <w:top w:w="100" w:type="dxa"/>
              <w:left w:w="100" w:type="dxa"/>
              <w:bottom w:w="100" w:type="dxa"/>
              <w:right w:w="100" w:type="dxa"/>
            </w:tcMar>
          </w:tcPr>
          <w:p w14:paraId="00000212"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Impact Metrics</w:t>
            </w:r>
          </w:p>
          <w:p w14:paraId="00000213"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 xml:space="preserve">Reporting metrics and information are collected, </w:t>
            </w:r>
            <w:proofErr w:type="gramStart"/>
            <w:r>
              <w:rPr>
                <w:rFonts w:ascii="Nunito" w:eastAsia="Nunito" w:hAnsi="Nunito" w:cs="Nunito"/>
                <w:color w:val="000000"/>
                <w:sz w:val="20"/>
                <w:szCs w:val="20"/>
              </w:rPr>
              <w:t>compiled</w:t>
            </w:r>
            <w:proofErr w:type="gramEnd"/>
            <w:r>
              <w:rPr>
                <w:rFonts w:ascii="Nunito" w:eastAsia="Nunito" w:hAnsi="Nunito" w:cs="Nunito"/>
                <w:color w:val="000000"/>
                <w:sz w:val="20"/>
                <w:szCs w:val="20"/>
              </w:rPr>
              <w:t xml:space="preserve"> and delivered to Stakeholders as required</w:t>
            </w:r>
          </w:p>
        </w:tc>
        <w:tc>
          <w:tcPr>
            <w:tcW w:w="1425" w:type="dxa"/>
            <w:shd w:val="clear" w:color="auto" w:fill="EAD1DC"/>
            <w:tcMar>
              <w:top w:w="100" w:type="dxa"/>
              <w:left w:w="100" w:type="dxa"/>
              <w:bottom w:w="100" w:type="dxa"/>
              <w:right w:w="100" w:type="dxa"/>
            </w:tcMar>
          </w:tcPr>
          <w:p w14:paraId="00000214" w14:textId="77777777" w:rsidR="00421116" w:rsidRDefault="00151981">
            <w:pPr>
              <w:widowControl w:val="0"/>
              <w:spacing w:line="240" w:lineRule="auto"/>
              <w:rPr>
                <w:sz w:val="20"/>
                <w:szCs w:val="20"/>
              </w:rPr>
            </w:pPr>
            <w:r>
              <w:rPr>
                <w:sz w:val="20"/>
                <w:szCs w:val="20"/>
              </w:rPr>
              <w:t>IPO, all SOOS groups</w:t>
            </w:r>
          </w:p>
        </w:tc>
        <w:tc>
          <w:tcPr>
            <w:tcW w:w="2940" w:type="dxa"/>
            <w:shd w:val="clear" w:color="auto" w:fill="EAD1DC"/>
            <w:tcMar>
              <w:top w:w="100" w:type="dxa"/>
              <w:left w:w="100" w:type="dxa"/>
              <w:bottom w:w="100" w:type="dxa"/>
              <w:right w:w="100" w:type="dxa"/>
            </w:tcMar>
          </w:tcPr>
          <w:p w14:paraId="00000215" w14:textId="77777777" w:rsidR="00421116" w:rsidRDefault="00151981">
            <w:pPr>
              <w:widowControl w:val="0"/>
              <w:spacing w:line="240" w:lineRule="auto"/>
              <w:rPr>
                <w:sz w:val="20"/>
                <w:szCs w:val="20"/>
              </w:rPr>
            </w:pPr>
            <w:r>
              <w:rPr>
                <w:sz w:val="20"/>
                <w:szCs w:val="20"/>
              </w:rPr>
              <w:t>A.</w:t>
            </w:r>
          </w:p>
        </w:tc>
        <w:tc>
          <w:tcPr>
            <w:tcW w:w="1455" w:type="dxa"/>
            <w:shd w:val="clear" w:color="auto" w:fill="EAD1DC"/>
            <w:tcMar>
              <w:top w:w="100" w:type="dxa"/>
              <w:left w:w="100" w:type="dxa"/>
              <w:bottom w:w="100" w:type="dxa"/>
              <w:right w:w="100" w:type="dxa"/>
            </w:tcMar>
          </w:tcPr>
          <w:p w14:paraId="00000216" w14:textId="77777777" w:rsidR="00421116" w:rsidRDefault="00421116">
            <w:pPr>
              <w:widowControl w:val="0"/>
              <w:spacing w:line="240" w:lineRule="auto"/>
              <w:rPr>
                <w:sz w:val="20"/>
                <w:szCs w:val="20"/>
              </w:rPr>
            </w:pPr>
          </w:p>
        </w:tc>
        <w:tc>
          <w:tcPr>
            <w:tcW w:w="1665" w:type="dxa"/>
            <w:shd w:val="clear" w:color="auto" w:fill="EAD1DC"/>
            <w:tcMar>
              <w:top w:w="100" w:type="dxa"/>
              <w:left w:w="100" w:type="dxa"/>
              <w:bottom w:w="100" w:type="dxa"/>
              <w:right w:w="100" w:type="dxa"/>
            </w:tcMar>
          </w:tcPr>
          <w:p w14:paraId="00000217" w14:textId="77777777" w:rsidR="00421116" w:rsidRDefault="00421116">
            <w:pPr>
              <w:widowControl w:val="0"/>
              <w:spacing w:line="240" w:lineRule="auto"/>
              <w:rPr>
                <w:sz w:val="20"/>
                <w:szCs w:val="20"/>
              </w:rPr>
            </w:pPr>
          </w:p>
        </w:tc>
        <w:tc>
          <w:tcPr>
            <w:tcW w:w="1680" w:type="dxa"/>
            <w:shd w:val="clear" w:color="auto" w:fill="EAD1DC"/>
            <w:tcMar>
              <w:top w:w="100" w:type="dxa"/>
              <w:left w:w="100" w:type="dxa"/>
              <w:bottom w:w="100" w:type="dxa"/>
              <w:right w:w="100" w:type="dxa"/>
            </w:tcMar>
          </w:tcPr>
          <w:p w14:paraId="00000218" w14:textId="77777777" w:rsidR="00421116" w:rsidRDefault="00421116">
            <w:pPr>
              <w:widowControl w:val="0"/>
              <w:spacing w:line="240" w:lineRule="auto"/>
              <w:rPr>
                <w:sz w:val="20"/>
                <w:szCs w:val="20"/>
              </w:rPr>
            </w:pPr>
          </w:p>
        </w:tc>
        <w:tc>
          <w:tcPr>
            <w:tcW w:w="1995" w:type="dxa"/>
            <w:shd w:val="clear" w:color="auto" w:fill="EAD1DC"/>
            <w:tcMar>
              <w:top w:w="100" w:type="dxa"/>
              <w:left w:w="100" w:type="dxa"/>
              <w:bottom w:w="100" w:type="dxa"/>
              <w:right w:w="100" w:type="dxa"/>
            </w:tcMar>
          </w:tcPr>
          <w:p w14:paraId="00000219" w14:textId="77777777" w:rsidR="00421116" w:rsidRDefault="00421116">
            <w:pPr>
              <w:widowControl w:val="0"/>
              <w:spacing w:line="240" w:lineRule="auto"/>
              <w:rPr>
                <w:sz w:val="20"/>
                <w:szCs w:val="20"/>
              </w:rPr>
            </w:pPr>
          </w:p>
        </w:tc>
      </w:tr>
      <w:tr w:rsidR="00421116" w14:paraId="68709DCF" w14:textId="77777777">
        <w:trPr>
          <w:trHeight w:val="400"/>
        </w:trPr>
        <w:tc>
          <w:tcPr>
            <w:tcW w:w="2325" w:type="dxa"/>
            <w:vMerge/>
            <w:shd w:val="clear" w:color="auto" w:fill="EAD1DC"/>
            <w:tcMar>
              <w:top w:w="100" w:type="dxa"/>
              <w:left w:w="100" w:type="dxa"/>
              <w:bottom w:w="100" w:type="dxa"/>
              <w:right w:w="100" w:type="dxa"/>
            </w:tcMar>
          </w:tcPr>
          <w:p w14:paraId="0000021A" w14:textId="77777777" w:rsidR="00421116" w:rsidRDefault="00421116">
            <w:pPr>
              <w:widowControl w:val="0"/>
              <w:spacing w:line="240" w:lineRule="auto"/>
              <w:rPr>
                <w:sz w:val="20"/>
                <w:szCs w:val="20"/>
              </w:rPr>
            </w:pPr>
          </w:p>
        </w:tc>
        <w:tc>
          <w:tcPr>
            <w:tcW w:w="2430" w:type="dxa"/>
            <w:shd w:val="clear" w:color="auto" w:fill="EAD1DC"/>
            <w:tcMar>
              <w:top w:w="100" w:type="dxa"/>
              <w:left w:w="100" w:type="dxa"/>
              <w:bottom w:w="100" w:type="dxa"/>
              <w:right w:w="100" w:type="dxa"/>
            </w:tcMar>
          </w:tcPr>
          <w:p w14:paraId="0000021B"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Communication Strategy</w:t>
            </w:r>
          </w:p>
          <w:p w14:paraId="0000021C"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 xml:space="preserve">The SOOS communication and engagement strategy is kept up-to-date and implemented </w:t>
            </w:r>
          </w:p>
        </w:tc>
        <w:tc>
          <w:tcPr>
            <w:tcW w:w="1425" w:type="dxa"/>
            <w:shd w:val="clear" w:color="auto" w:fill="EAD1DC"/>
            <w:tcMar>
              <w:top w:w="100" w:type="dxa"/>
              <w:left w:w="100" w:type="dxa"/>
              <w:bottom w:w="100" w:type="dxa"/>
              <w:right w:w="100" w:type="dxa"/>
            </w:tcMar>
          </w:tcPr>
          <w:p w14:paraId="0000021D" w14:textId="77777777" w:rsidR="00421116" w:rsidRDefault="00151981">
            <w:pPr>
              <w:widowControl w:val="0"/>
              <w:spacing w:line="240" w:lineRule="auto"/>
              <w:rPr>
                <w:sz w:val="20"/>
                <w:szCs w:val="20"/>
              </w:rPr>
            </w:pPr>
            <w:r>
              <w:rPr>
                <w:sz w:val="20"/>
                <w:szCs w:val="20"/>
              </w:rPr>
              <w:t>IPO and all SOOS groups</w:t>
            </w:r>
          </w:p>
        </w:tc>
        <w:tc>
          <w:tcPr>
            <w:tcW w:w="2940" w:type="dxa"/>
            <w:shd w:val="clear" w:color="auto" w:fill="EAD1DC"/>
            <w:tcMar>
              <w:top w:w="100" w:type="dxa"/>
              <w:left w:w="100" w:type="dxa"/>
              <w:bottom w:w="100" w:type="dxa"/>
              <w:right w:w="100" w:type="dxa"/>
            </w:tcMar>
          </w:tcPr>
          <w:p w14:paraId="0000021E" w14:textId="77777777" w:rsidR="00421116" w:rsidRDefault="00151981">
            <w:pPr>
              <w:widowControl w:val="0"/>
              <w:spacing w:line="240" w:lineRule="auto"/>
              <w:rPr>
                <w:sz w:val="20"/>
                <w:szCs w:val="20"/>
              </w:rPr>
            </w:pPr>
            <w:r>
              <w:rPr>
                <w:sz w:val="20"/>
                <w:szCs w:val="20"/>
              </w:rPr>
              <w:t>A.</w:t>
            </w:r>
          </w:p>
        </w:tc>
        <w:tc>
          <w:tcPr>
            <w:tcW w:w="1455" w:type="dxa"/>
            <w:shd w:val="clear" w:color="auto" w:fill="EAD1DC"/>
            <w:tcMar>
              <w:top w:w="100" w:type="dxa"/>
              <w:left w:w="100" w:type="dxa"/>
              <w:bottom w:w="100" w:type="dxa"/>
              <w:right w:w="100" w:type="dxa"/>
            </w:tcMar>
          </w:tcPr>
          <w:p w14:paraId="0000021F" w14:textId="77777777" w:rsidR="00421116" w:rsidRDefault="00421116">
            <w:pPr>
              <w:widowControl w:val="0"/>
              <w:spacing w:line="240" w:lineRule="auto"/>
              <w:rPr>
                <w:sz w:val="20"/>
                <w:szCs w:val="20"/>
              </w:rPr>
            </w:pPr>
          </w:p>
        </w:tc>
        <w:tc>
          <w:tcPr>
            <w:tcW w:w="1665" w:type="dxa"/>
            <w:shd w:val="clear" w:color="auto" w:fill="EAD1DC"/>
            <w:tcMar>
              <w:top w:w="100" w:type="dxa"/>
              <w:left w:w="100" w:type="dxa"/>
              <w:bottom w:w="100" w:type="dxa"/>
              <w:right w:w="100" w:type="dxa"/>
            </w:tcMar>
          </w:tcPr>
          <w:p w14:paraId="00000220" w14:textId="77777777" w:rsidR="00421116" w:rsidRDefault="00421116">
            <w:pPr>
              <w:widowControl w:val="0"/>
              <w:spacing w:line="240" w:lineRule="auto"/>
              <w:rPr>
                <w:sz w:val="20"/>
                <w:szCs w:val="20"/>
              </w:rPr>
            </w:pPr>
          </w:p>
        </w:tc>
        <w:tc>
          <w:tcPr>
            <w:tcW w:w="1680" w:type="dxa"/>
            <w:shd w:val="clear" w:color="auto" w:fill="EAD1DC"/>
            <w:tcMar>
              <w:top w:w="100" w:type="dxa"/>
              <w:left w:w="100" w:type="dxa"/>
              <w:bottom w:w="100" w:type="dxa"/>
              <w:right w:w="100" w:type="dxa"/>
            </w:tcMar>
          </w:tcPr>
          <w:p w14:paraId="00000221" w14:textId="77777777" w:rsidR="00421116" w:rsidRDefault="00421116">
            <w:pPr>
              <w:widowControl w:val="0"/>
              <w:spacing w:line="240" w:lineRule="auto"/>
              <w:rPr>
                <w:sz w:val="20"/>
                <w:szCs w:val="20"/>
              </w:rPr>
            </w:pPr>
          </w:p>
        </w:tc>
        <w:tc>
          <w:tcPr>
            <w:tcW w:w="1995" w:type="dxa"/>
            <w:shd w:val="clear" w:color="auto" w:fill="EAD1DC"/>
            <w:tcMar>
              <w:top w:w="100" w:type="dxa"/>
              <w:left w:w="100" w:type="dxa"/>
              <w:bottom w:w="100" w:type="dxa"/>
              <w:right w:w="100" w:type="dxa"/>
            </w:tcMar>
          </w:tcPr>
          <w:p w14:paraId="00000222" w14:textId="77777777" w:rsidR="00421116" w:rsidRDefault="00421116">
            <w:pPr>
              <w:widowControl w:val="0"/>
              <w:spacing w:line="240" w:lineRule="auto"/>
              <w:rPr>
                <w:sz w:val="20"/>
                <w:szCs w:val="20"/>
              </w:rPr>
            </w:pPr>
          </w:p>
        </w:tc>
      </w:tr>
      <w:tr w:rsidR="00421116" w14:paraId="4362EC29" w14:textId="77777777">
        <w:trPr>
          <w:trHeight w:val="400"/>
        </w:trPr>
        <w:tc>
          <w:tcPr>
            <w:tcW w:w="2325" w:type="dxa"/>
            <w:vMerge/>
            <w:shd w:val="clear" w:color="auto" w:fill="EAD1DC"/>
            <w:tcMar>
              <w:top w:w="100" w:type="dxa"/>
              <w:left w:w="100" w:type="dxa"/>
              <w:bottom w:w="100" w:type="dxa"/>
              <w:right w:w="100" w:type="dxa"/>
            </w:tcMar>
          </w:tcPr>
          <w:p w14:paraId="00000223" w14:textId="77777777" w:rsidR="00421116" w:rsidRDefault="00421116">
            <w:pPr>
              <w:widowControl w:val="0"/>
              <w:spacing w:line="240" w:lineRule="auto"/>
              <w:rPr>
                <w:sz w:val="20"/>
                <w:szCs w:val="20"/>
              </w:rPr>
            </w:pPr>
          </w:p>
        </w:tc>
        <w:tc>
          <w:tcPr>
            <w:tcW w:w="2430" w:type="dxa"/>
            <w:shd w:val="clear" w:color="auto" w:fill="EAD1DC"/>
            <w:tcMar>
              <w:top w:w="100" w:type="dxa"/>
              <w:left w:w="100" w:type="dxa"/>
              <w:bottom w:w="100" w:type="dxa"/>
              <w:right w:w="100" w:type="dxa"/>
            </w:tcMar>
          </w:tcPr>
          <w:p w14:paraId="00000224"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IPO Funding</w:t>
            </w:r>
          </w:p>
          <w:p w14:paraId="00000225"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Funding for the SOOS IPO is maintained and enhanced</w:t>
            </w:r>
          </w:p>
        </w:tc>
        <w:tc>
          <w:tcPr>
            <w:tcW w:w="1425" w:type="dxa"/>
            <w:shd w:val="clear" w:color="auto" w:fill="EAD1DC"/>
            <w:tcMar>
              <w:top w:w="100" w:type="dxa"/>
              <w:left w:w="100" w:type="dxa"/>
              <w:bottom w:w="100" w:type="dxa"/>
              <w:right w:w="100" w:type="dxa"/>
            </w:tcMar>
          </w:tcPr>
          <w:p w14:paraId="00000226" w14:textId="77777777" w:rsidR="00421116" w:rsidRDefault="00151981">
            <w:pPr>
              <w:widowControl w:val="0"/>
              <w:spacing w:line="240" w:lineRule="auto"/>
              <w:rPr>
                <w:sz w:val="20"/>
                <w:szCs w:val="20"/>
              </w:rPr>
            </w:pPr>
            <w:r>
              <w:rPr>
                <w:sz w:val="20"/>
                <w:szCs w:val="20"/>
              </w:rPr>
              <w:t>IPO and ExCom</w:t>
            </w:r>
          </w:p>
        </w:tc>
        <w:tc>
          <w:tcPr>
            <w:tcW w:w="2940" w:type="dxa"/>
            <w:shd w:val="clear" w:color="auto" w:fill="EAD1DC"/>
            <w:tcMar>
              <w:top w:w="100" w:type="dxa"/>
              <w:left w:w="100" w:type="dxa"/>
              <w:bottom w:w="100" w:type="dxa"/>
              <w:right w:w="100" w:type="dxa"/>
            </w:tcMar>
          </w:tcPr>
          <w:p w14:paraId="00000227" w14:textId="77777777" w:rsidR="00421116" w:rsidRDefault="00151981">
            <w:pPr>
              <w:widowControl w:val="0"/>
              <w:spacing w:line="240" w:lineRule="auto"/>
              <w:rPr>
                <w:sz w:val="20"/>
                <w:szCs w:val="20"/>
              </w:rPr>
            </w:pPr>
            <w:r>
              <w:rPr>
                <w:sz w:val="20"/>
                <w:szCs w:val="20"/>
              </w:rPr>
              <w:t>A.</w:t>
            </w:r>
          </w:p>
        </w:tc>
        <w:tc>
          <w:tcPr>
            <w:tcW w:w="1455" w:type="dxa"/>
            <w:shd w:val="clear" w:color="auto" w:fill="EAD1DC"/>
            <w:tcMar>
              <w:top w:w="100" w:type="dxa"/>
              <w:left w:w="100" w:type="dxa"/>
              <w:bottom w:w="100" w:type="dxa"/>
              <w:right w:w="100" w:type="dxa"/>
            </w:tcMar>
          </w:tcPr>
          <w:p w14:paraId="00000228" w14:textId="77777777" w:rsidR="00421116" w:rsidRDefault="00421116">
            <w:pPr>
              <w:widowControl w:val="0"/>
              <w:spacing w:line="240" w:lineRule="auto"/>
              <w:rPr>
                <w:sz w:val="20"/>
                <w:szCs w:val="20"/>
              </w:rPr>
            </w:pPr>
          </w:p>
        </w:tc>
        <w:tc>
          <w:tcPr>
            <w:tcW w:w="1665" w:type="dxa"/>
            <w:shd w:val="clear" w:color="auto" w:fill="EAD1DC"/>
            <w:tcMar>
              <w:top w:w="100" w:type="dxa"/>
              <w:left w:w="100" w:type="dxa"/>
              <w:bottom w:w="100" w:type="dxa"/>
              <w:right w:w="100" w:type="dxa"/>
            </w:tcMar>
          </w:tcPr>
          <w:p w14:paraId="00000229" w14:textId="77777777" w:rsidR="00421116" w:rsidRDefault="00421116">
            <w:pPr>
              <w:widowControl w:val="0"/>
              <w:spacing w:line="240" w:lineRule="auto"/>
              <w:rPr>
                <w:sz w:val="20"/>
                <w:szCs w:val="20"/>
              </w:rPr>
            </w:pPr>
          </w:p>
        </w:tc>
        <w:tc>
          <w:tcPr>
            <w:tcW w:w="1680" w:type="dxa"/>
            <w:shd w:val="clear" w:color="auto" w:fill="EAD1DC"/>
            <w:tcMar>
              <w:top w:w="100" w:type="dxa"/>
              <w:left w:w="100" w:type="dxa"/>
              <w:bottom w:w="100" w:type="dxa"/>
              <w:right w:w="100" w:type="dxa"/>
            </w:tcMar>
          </w:tcPr>
          <w:p w14:paraId="0000022A" w14:textId="77777777" w:rsidR="00421116" w:rsidRDefault="00421116">
            <w:pPr>
              <w:widowControl w:val="0"/>
              <w:spacing w:line="240" w:lineRule="auto"/>
              <w:rPr>
                <w:sz w:val="20"/>
                <w:szCs w:val="20"/>
              </w:rPr>
            </w:pPr>
          </w:p>
        </w:tc>
        <w:tc>
          <w:tcPr>
            <w:tcW w:w="1995" w:type="dxa"/>
            <w:shd w:val="clear" w:color="auto" w:fill="EAD1DC"/>
            <w:tcMar>
              <w:top w:w="100" w:type="dxa"/>
              <w:left w:w="100" w:type="dxa"/>
              <w:bottom w:w="100" w:type="dxa"/>
              <w:right w:w="100" w:type="dxa"/>
            </w:tcMar>
          </w:tcPr>
          <w:p w14:paraId="0000022B" w14:textId="77777777" w:rsidR="00421116" w:rsidRDefault="00421116">
            <w:pPr>
              <w:widowControl w:val="0"/>
              <w:spacing w:line="240" w:lineRule="auto"/>
              <w:rPr>
                <w:sz w:val="20"/>
                <w:szCs w:val="20"/>
              </w:rPr>
            </w:pPr>
          </w:p>
        </w:tc>
      </w:tr>
      <w:tr w:rsidR="00421116" w14:paraId="450AB231" w14:textId="77777777">
        <w:trPr>
          <w:trHeight w:val="400"/>
        </w:trPr>
        <w:tc>
          <w:tcPr>
            <w:tcW w:w="2325" w:type="dxa"/>
            <w:vMerge/>
            <w:shd w:val="clear" w:color="auto" w:fill="EAD1DC"/>
            <w:tcMar>
              <w:top w:w="100" w:type="dxa"/>
              <w:left w:w="100" w:type="dxa"/>
              <w:bottom w:w="100" w:type="dxa"/>
              <w:right w:w="100" w:type="dxa"/>
            </w:tcMar>
          </w:tcPr>
          <w:p w14:paraId="0000022C" w14:textId="77777777" w:rsidR="00421116" w:rsidRDefault="00421116">
            <w:pPr>
              <w:widowControl w:val="0"/>
              <w:spacing w:line="240" w:lineRule="auto"/>
              <w:rPr>
                <w:sz w:val="20"/>
                <w:szCs w:val="20"/>
              </w:rPr>
            </w:pPr>
          </w:p>
        </w:tc>
        <w:tc>
          <w:tcPr>
            <w:tcW w:w="2430" w:type="dxa"/>
            <w:shd w:val="clear" w:color="auto" w:fill="EAD1DC"/>
            <w:tcMar>
              <w:top w:w="100" w:type="dxa"/>
              <w:left w:w="100" w:type="dxa"/>
              <w:bottom w:w="100" w:type="dxa"/>
              <w:right w:w="100" w:type="dxa"/>
            </w:tcMar>
          </w:tcPr>
          <w:p w14:paraId="0000022D"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Governance</w:t>
            </w:r>
          </w:p>
          <w:p w14:paraId="0000022E"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SOOS Governance is managed and maintained</w:t>
            </w:r>
          </w:p>
        </w:tc>
        <w:tc>
          <w:tcPr>
            <w:tcW w:w="1425" w:type="dxa"/>
            <w:shd w:val="clear" w:color="auto" w:fill="EAD1DC"/>
            <w:tcMar>
              <w:top w:w="100" w:type="dxa"/>
              <w:left w:w="100" w:type="dxa"/>
              <w:bottom w:w="100" w:type="dxa"/>
              <w:right w:w="100" w:type="dxa"/>
            </w:tcMar>
          </w:tcPr>
          <w:p w14:paraId="0000022F" w14:textId="77777777" w:rsidR="00421116" w:rsidRDefault="00151981">
            <w:pPr>
              <w:widowControl w:val="0"/>
              <w:spacing w:line="240" w:lineRule="auto"/>
              <w:rPr>
                <w:sz w:val="20"/>
                <w:szCs w:val="20"/>
              </w:rPr>
            </w:pPr>
            <w:r>
              <w:rPr>
                <w:sz w:val="20"/>
                <w:szCs w:val="20"/>
              </w:rPr>
              <w:t>IPO, All SOOS groups</w:t>
            </w:r>
          </w:p>
        </w:tc>
        <w:tc>
          <w:tcPr>
            <w:tcW w:w="2940" w:type="dxa"/>
            <w:shd w:val="clear" w:color="auto" w:fill="EAD1DC"/>
            <w:tcMar>
              <w:top w:w="100" w:type="dxa"/>
              <w:left w:w="100" w:type="dxa"/>
              <w:bottom w:w="100" w:type="dxa"/>
              <w:right w:w="100" w:type="dxa"/>
            </w:tcMar>
          </w:tcPr>
          <w:p w14:paraId="00000230" w14:textId="77777777" w:rsidR="00421116" w:rsidRDefault="00151981">
            <w:pPr>
              <w:widowControl w:val="0"/>
              <w:spacing w:line="240" w:lineRule="auto"/>
              <w:rPr>
                <w:sz w:val="20"/>
                <w:szCs w:val="20"/>
              </w:rPr>
            </w:pPr>
            <w:r>
              <w:rPr>
                <w:sz w:val="20"/>
                <w:szCs w:val="20"/>
              </w:rPr>
              <w:t>A.</w:t>
            </w:r>
          </w:p>
        </w:tc>
        <w:tc>
          <w:tcPr>
            <w:tcW w:w="1455" w:type="dxa"/>
            <w:shd w:val="clear" w:color="auto" w:fill="EAD1DC"/>
            <w:tcMar>
              <w:top w:w="100" w:type="dxa"/>
              <w:left w:w="100" w:type="dxa"/>
              <w:bottom w:w="100" w:type="dxa"/>
              <w:right w:w="100" w:type="dxa"/>
            </w:tcMar>
          </w:tcPr>
          <w:p w14:paraId="00000231" w14:textId="77777777" w:rsidR="00421116" w:rsidRDefault="00421116">
            <w:pPr>
              <w:widowControl w:val="0"/>
              <w:spacing w:line="240" w:lineRule="auto"/>
              <w:rPr>
                <w:sz w:val="20"/>
                <w:szCs w:val="20"/>
              </w:rPr>
            </w:pPr>
          </w:p>
        </w:tc>
        <w:tc>
          <w:tcPr>
            <w:tcW w:w="1665" w:type="dxa"/>
            <w:shd w:val="clear" w:color="auto" w:fill="EAD1DC"/>
            <w:tcMar>
              <w:top w:w="100" w:type="dxa"/>
              <w:left w:w="100" w:type="dxa"/>
              <w:bottom w:w="100" w:type="dxa"/>
              <w:right w:w="100" w:type="dxa"/>
            </w:tcMar>
          </w:tcPr>
          <w:p w14:paraId="00000232" w14:textId="77777777" w:rsidR="00421116" w:rsidRDefault="00421116">
            <w:pPr>
              <w:widowControl w:val="0"/>
              <w:spacing w:line="240" w:lineRule="auto"/>
              <w:rPr>
                <w:sz w:val="20"/>
                <w:szCs w:val="20"/>
              </w:rPr>
            </w:pPr>
          </w:p>
        </w:tc>
        <w:tc>
          <w:tcPr>
            <w:tcW w:w="1680" w:type="dxa"/>
            <w:shd w:val="clear" w:color="auto" w:fill="EAD1DC"/>
            <w:tcMar>
              <w:top w:w="100" w:type="dxa"/>
              <w:left w:w="100" w:type="dxa"/>
              <w:bottom w:w="100" w:type="dxa"/>
              <w:right w:w="100" w:type="dxa"/>
            </w:tcMar>
          </w:tcPr>
          <w:p w14:paraId="00000233" w14:textId="77777777" w:rsidR="00421116" w:rsidRDefault="00421116">
            <w:pPr>
              <w:widowControl w:val="0"/>
              <w:spacing w:line="240" w:lineRule="auto"/>
              <w:rPr>
                <w:sz w:val="20"/>
                <w:szCs w:val="20"/>
              </w:rPr>
            </w:pPr>
          </w:p>
        </w:tc>
        <w:tc>
          <w:tcPr>
            <w:tcW w:w="1995" w:type="dxa"/>
            <w:shd w:val="clear" w:color="auto" w:fill="EAD1DC"/>
            <w:tcMar>
              <w:top w:w="100" w:type="dxa"/>
              <w:left w:w="100" w:type="dxa"/>
              <w:bottom w:w="100" w:type="dxa"/>
              <w:right w:w="100" w:type="dxa"/>
            </w:tcMar>
          </w:tcPr>
          <w:p w14:paraId="00000234" w14:textId="77777777" w:rsidR="00421116" w:rsidRDefault="00421116">
            <w:pPr>
              <w:widowControl w:val="0"/>
              <w:spacing w:line="240" w:lineRule="auto"/>
              <w:rPr>
                <w:sz w:val="20"/>
                <w:szCs w:val="20"/>
              </w:rPr>
            </w:pPr>
          </w:p>
        </w:tc>
      </w:tr>
      <w:tr w:rsidR="00421116" w14:paraId="4662DEB6" w14:textId="77777777">
        <w:trPr>
          <w:trHeight w:val="400"/>
        </w:trPr>
        <w:tc>
          <w:tcPr>
            <w:tcW w:w="2325" w:type="dxa"/>
            <w:vMerge/>
            <w:shd w:val="clear" w:color="auto" w:fill="EAD1DC"/>
            <w:tcMar>
              <w:top w:w="100" w:type="dxa"/>
              <w:left w:w="100" w:type="dxa"/>
              <w:bottom w:w="100" w:type="dxa"/>
              <w:right w:w="100" w:type="dxa"/>
            </w:tcMar>
          </w:tcPr>
          <w:p w14:paraId="00000235" w14:textId="77777777" w:rsidR="00421116" w:rsidRDefault="00421116">
            <w:pPr>
              <w:widowControl w:val="0"/>
              <w:spacing w:line="240" w:lineRule="auto"/>
              <w:rPr>
                <w:sz w:val="20"/>
                <w:szCs w:val="20"/>
              </w:rPr>
            </w:pPr>
          </w:p>
        </w:tc>
        <w:tc>
          <w:tcPr>
            <w:tcW w:w="2430" w:type="dxa"/>
            <w:shd w:val="clear" w:color="auto" w:fill="EAD1DC"/>
            <w:tcMar>
              <w:top w:w="100" w:type="dxa"/>
              <w:left w:w="100" w:type="dxa"/>
              <w:bottom w:w="100" w:type="dxa"/>
              <w:right w:w="100" w:type="dxa"/>
            </w:tcMar>
          </w:tcPr>
          <w:p w14:paraId="00000236"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Objectives Coordinated</w:t>
            </w:r>
          </w:p>
          <w:p w14:paraId="00000237"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Implementation Plan Objectives are coordinated and supported</w:t>
            </w:r>
          </w:p>
        </w:tc>
        <w:tc>
          <w:tcPr>
            <w:tcW w:w="1425" w:type="dxa"/>
            <w:shd w:val="clear" w:color="auto" w:fill="EAD1DC"/>
            <w:tcMar>
              <w:top w:w="100" w:type="dxa"/>
              <w:left w:w="100" w:type="dxa"/>
              <w:bottom w:w="100" w:type="dxa"/>
              <w:right w:w="100" w:type="dxa"/>
            </w:tcMar>
          </w:tcPr>
          <w:p w14:paraId="00000238" w14:textId="77777777" w:rsidR="00421116" w:rsidRDefault="00151981">
            <w:pPr>
              <w:widowControl w:val="0"/>
              <w:spacing w:line="240" w:lineRule="auto"/>
              <w:rPr>
                <w:sz w:val="20"/>
                <w:szCs w:val="20"/>
              </w:rPr>
            </w:pPr>
            <w:r>
              <w:rPr>
                <w:sz w:val="20"/>
                <w:szCs w:val="20"/>
              </w:rPr>
              <w:t xml:space="preserve">IPO, </w:t>
            </w:r>
            <w:proofErr w:type="gramStart"/>
            <w:r>
              <w:rPr>
                <w:sz w:val="20"/>
                <w:szCs w:val="20"/>
              </w:rPr>
              <w:t>SSC</w:t>
            </w:r>
            <w:proofErr w:type="gramEnd"/>
            <w:r>
              <w:rPr>
                <w:sz w:val="20"/>
                <w:szCs w:val="20"/>
              </w:rPr>
              <w:t xml:space="preserve"> and ExCom</w:t>
            </w:r>
          </w:p>
        </w:tc>
        <w:tc>
          <w:tcPr>
            <w:tcW w:w="2940" w:type="dxa"/>
            <w:shd w:val="clear" w:color="auto" w:fill="EAD1DC"/>
            <w:tcMar>
              <w:top w:w="100" w:type="dxa"/>
              <w:left w:w="100" w:type="dxa"/>
              <w:bottom w:w="100" w:type="dxa"/>
              <w:right w:w="100" w:type="dxa"/>
            </w:tcMar>
          </w:tcPr>
          <w:p w14:paraId="00000239" w14:textId="77777777" w:rsidR="00421116" w:rsidRDefault="00151981">
            <w:pPr>
              <w:widowControl w:val="0"/>
              <w:spacing w:line="240" w:lineRule="auto"/>
              <w:rPr>
                <w:sz w:val="20"/>
                <w:szCs w:val="20"/>
              </w:rPr>
            </w:pPr>
            <w:r>
              <w:rPr>
                <w:sz w:val="20"/>
                <w:szCs w:val="20"/>
              </w:rPr>
              <w:t>A.</w:t>
            </w:r>
          </w:p>
        </w:tc>
        <w:tc>
          <w:tcPr>
            <w:tcW w:w="1455" w:type="dxa"/>
            <w:shd w:val="clear" w:color="auto" w:fill="EAD1DC"/>
            <w:tcMar>
              <w:top w:w="100" w:type="dxa"/>
              <w:left w:w="100" w:type="dxa"/>
              <w:bottom w:w="100" w:type="dxa"/>
              <w:right w:w="100" w:type="dxa"/>
            </w:tcMar>
          </w:tcPr>
          <w:p w14:paraId="0000023A" w14:textId="77777777" w:rsidR="00421116" w:rsidRDefault="00421116">
            <w:pPr>
              <w:widowControl w:val="0"/>
              <w:spacing w:line="240" w:lineRule="auto"/>
              <w:rPr>
                <w:sz w:val="20"/>
                <w:szCs w:val="20"/>
              </w:rPr>
            </w:pPr>
          </w:p>
        </w:tc>
        <w:tc>
          <w:tcPr>
            <w:tcW w:w="1665" w:type="dxa"/>
            <w:shd w:val="clear" w:color="auto" w:fill="EAD1DC"/>
            <w:tcMar>
              <w:top w:w="100" w:type="dxa"/>
              <w:left w:w="100" w:type="dxa"/>
              <w:bottom w:w="100" w:type="dxa"/>
              <w:right w:w="100" w:type="dxa"/>
            </w:tcMar>
          </w:tcPr>
          <w:p w14:paraId="0000023B" w14:textId="77777777" w:rsidR="00421116" w:rsidRDefault="00421116">
            <w:pPr>
              <w:widowControl w:val="0"/>
              <w:spacing w:line="240" w:lineRule="auto"/>
              <w:rPr>
                <w:sz w:val="20"/>
                <w:szCs w:val="20"/>
              </w:rPr>
            </w:pPr>
          </w:p>
        </w:tc>
        <w:tc>
          <w:tcPr>
            <w:tcW w:w="1680" w:type="dxa"/>
            <w:shd w:val="clear" w:color="auto" w:fill="EAD1DC"/>
            <w:tcMar>
              <w:top w:w="100" w:type="dxa"/>
              <w:left w:w="100" w:type="dxa"/>
              <w:bottom w:w="100" w:type="dxa"/>
              <w:right w:w="100" w:type="dxa"/>
            </w:tcMar>
          </w:tcPr>
          <w:p w14:paraId="0000023C" w14:textId="77777777" w:rsidR="00421116" w:rsidRDefault="00421116">
            <w:pPr>
              <w:widowControl w:val="0"/>
              <w:spacing w:line="240" w:lineRule="auto"/>
              <w:rPr>
                <w:sz w:val="20"/>
                <w:szCs w:val="20"/>
              </w:rPr>
            </w:pPr>
          </w:p>
        </w:tc>
        <w:tc>
          <w:tcPr>
            <w:tcW w:w="1995" w:type="dxa"/>
            <w:shd w:val="clear" w:color="auto" w:fill="EAD1DC"/>
            <w:tcMar>
              <w:top w:w="100" w:type="dxa"/>
              <w:left w:w="100" w:type="dxa"/>
              <w:bottom w:w="100" w:type="dxa"/>
              <w:right w:w="100" w:type="dxa"/>
            </w:tcMar>
          </w:tcPr>
          <w:p w14:paraId="0000023D" w14:textId="77777777" w:rsidR="00421116" w:rsidRDefault="00421116">
            <w:pPr>
              <w:widowControl w:val="0"/>
              <w:spacing w:line="240" w:lineRule="auto"/>
              <w:rPr>
                <w:sz w:val="20"/>
                <w:szCs w:val="20"/>
              </w:rPr>
            </w:pPr>
          </w:p>
        </w:tc>
      </w:tr>
      <w:tr w:rsidR="00421116" w14:paraId="5A06CEF2" w14:textId="77777777">
        <w:trPr>
          <w:trHeight w:val="400"/>
        </w:trPr>
        <w:tc>
          <w:tcPr>
            <w:tcW w:w="2325" w:type="dxa"/>
            <w:vMerge/>
            <w:shd w:val="clear" w:color="auto" w:fill="EAD1DC"/>
            <w:tcMar>
              <w:top w:w="100" w:type="dxa"/>
              <w:left w:w="100" w:type="dxa"/>
              <w:bottom w:w="100" w:type="dxa"/>
              <w:right w:w="100" w:type="dxa"/>
            </w:tcMar>
          </w:tcPr>
          <w:p w14:paraId="0000023E" w14:textId="77777777" w:rsidR="00421116" w:rsidRDefault="00421116">
            <w:pPr>
              <w:widowControl w:val="0"/>
              <w:spacing w:line="240" w:lineRule="auto"/>
              <w:rPr>
                <w:sz w:val="20"/>
                <w:szCs w:val="20"/>
              </w:rPr>
            </w:pPr>
          </w:p>
        </w:tc>
        <w:tc>
          <w:tcPr>
            <w:tcW w:w="2430" w:type="dxa"/>
            <w:shd w:val="clear" w:color="auto" w:fill="EAD1DC"/>
            <w:tcMar>
              <w:top w:w="100" w:type="dxa"/>
              <w:left w:w="100" w:type="dxa"/>
              <w:bottom w:w="100" w:type="dxa"/>
              <w:right w:w="100" w:type="dxa"/>
            </w:tcMar>
          </w:tcPr>
          <w:p w14:paraId="0000023F" w14:textId="77777777" w:rsidR="00421116" w:rsidRDefault="00151981">
            <w:pPr>
              <w:widowControl w:val="0"/>
              <w:spacing w:line="240" w:lineRule="auto"/>
              <w:rPr>
                <w:rFonts w:ascii="Nunito" w:eastAsia="Nunito" w:hAnsi="Nunito" w:cs="Nunito"/>
                <w:b/>
                <w:color w:val="000000"/>
                <w:sz w:val="20"/>
                <w:szCs w:val="20"/>
              </w:rPr>
            </w:pPr>
            <w:r>
              <w:rPr>
                <w:rFonts w:ascii="Nunito" w:eastAsia="Nunito" w:hAnsi="Nunito" w:cs="Nunito"/>
                <w:b/>
                <w:color w:val="000000"/>
                <w:sz w:val="20"/>
                <w:szCs w:val="20"/>
              </w:rPr>
              <w:t>IPO Administration</w:t>
            </w:r>
          </w:p>
          <w:p w14:paraId="00000240" w14:textId="77777777" w:rsidR="00421116" w:rsidRDefault="00151981">
            <w:pPr>
              <w:widowControl w:val="0"/>
              <w:spacing w:line="240" w:lineRule="auto"/>
              <w:rPr>
                <w:rFonts w:ascii="Nunito" w:eastAsia="Nunito" w:hAnsi="Nunito" w:cs="Nunito"/>
                <w:color w:val="000000"/>
                <w:sz w:val="20"/>
                <w:szCs w:val="20"/>
              </w:rPr>
            </w:pPr>
            <w:r>
              <w:rPr>
                <w:rFonts w:ascii="Nunito" w:eastAsia="Nunito" w:hAnsi="Nunito" w:cs="Nunito"/>
                <w:color w:val="000000"/>
                <w:sz w:val="20"/>
                <w:szCs w:val="20"/>
              </w:rPr>
              <w:t>SOOS IPO administration and management is carried out efficiently and effectively</w:t>
            </w:r>
          </w:p>
        </w:tc>
        <w:tc>
          <w:tcPr>
            <w:tcW w:w="1425" w:type="dxa"/>
            <w:shd w:val="clear" w:color="auto" w:fill="EAD1DC"/>
            <w:tcMar>
              <w:top w:w="100" w:type="dxa"/>
              <w:left w:w="100" w:type="dxa"/>
              <w:bottom w:w="100" w:type="dxa"/>
              <w:right w:w="100" w:type="dxa"/>
            </w:tcMar>
          </w:tcPr>
          <w:p w14:paraId="00000241" w14:textId="77777777" w:rsidR="00421116" w:rsidRDefault="00151981">
            <w:pPr>
              <w:widowControl w:val="0"/>
              <w:spacing w:line="240" w:lineRule="auto"/>
              <w:rPr>
                <w:sz w:val="20"/>
                <w:szCs w:val="20"/>
              </w:rPr>
            </w:pPr>
            <w:r>
              <w:rPr>
                <w:sz w:val="20"/>
                <w:szCs w:val="20"/>
              </w:rPr>
              <w:t>IPO</w:t>
            </w:r>
          </w:p>
          <w:p w14:paraId="00000242" w14:textId="77777777" w:rsidR="00421116" w:rsidRDefault="00151981">
            <w:pPr>
              <w:widowControl w:val="0"/>
              <w:spacing w:line="240" w:lineRule="auto"/>
              <w:rPr>
                <w:sz w:val="20"/>
                <w:szCs w:val="20"/>
              </w:rPr>
            </w:pPr>
            <w:r>
              <w:rPr>
                <w:sz w:val="20"/>
                <w:szCs w:val="20"/>
              </w:rPr>
              <w:t>ExCom</w:t>
            </w:r>
          </w:p>
          <w:p w14:paraId="00000243" w14:textId="77777777" w:rsidR="00421116" w:rsidRDefault="00151981">
            <w:pPr>
              <w:widowControl w:val="0"/>
              <w:spacing w:line="240" w:lineRule="auto"/>
              <w:rPr>
                <w:sz w:val="20"/>
                <w:szCs w:val="20"/>
              </w:rPr>
            </w:pPr>
            <w:r>
              <w:rPr>
                <w:sz w:val="20"/>
                <w:szCs w:val="20"/>
              </w:rPr>
              <w:t>Host Institute</w:t>
            </w:r>
          </w:p>
        </w:tc>
        <w:tc>
          <w:tcPr>
            <w:tcW w:w="2940" w:type="dxa"/>
            <w:shd w:val="clear" w:color="auto" w:fill="EAD1DC"/>
            <w:tcMar>
              <w:top w:w="100" w:type="dxa"/>
              <w:left w:w="100" w:type="dxa"/>
              <w:bottom w:w="100" w:type="dxa"/>
              <w:right w:w="100" w:type="dxa"/>
            </w:tcMar>
          </w:tcPr>
          <w:p w14:paraId="00000244" w14:textId="77777777" w:rsidR="00421116" w:rsidRDefault="00151981">
            <w:pPr>
              <w:widowControl w:val="0"/>
              <w:spacing w:line="240" w:lineRule="auto"/>
              <w:rPr>
                <w:sz w:val="20"/>
                <w:szCs w:val="20"/>
              </w:rPr>
            </w:pPr>
            <w:r>
              <w:rPr>
                <w:sz w:val="20"/>
                <w:szCs w:val="20"/>
              </w:rPr>
              <w:t>A.</w:t>
            </w:r>
          </w:p>
        </w:tc>
        <w:tc>
          <w:tcPr>
            <w:tcW w:w="1455" w:type="dxa"/>
            <w:shd w:val="clear" w:color="auto" w:fill="EAD1DC"/>
            <w:tcMar>
              <w:top w:w="100" w:type="dxa"/>
              <w:left w:w="100" w:type="dxa"/>
              <w:bottom w:w="100" w:type="dxa"/>
              <w:right w:w="100" w:type="dxa"/>
            </w:tcMar>
          </w:tcPr>
          <w:p w14:paraId="00000245" w14:textId="77777777" w:rsidR="00421116" w:rsidRDefault="00421116">
            <w:pPr>
              <w:widowControl w:val="0"/>
              <w:spacing w:line="240" w:lineRule="auto"/>
              <w:rPr>
                <w:sz w:val="20"/>
                <w:szCs w:val="20"/>
              </w:rPr>
            </w:pPr>
          </w:p>
        </w:tc>
        <w:tc>
          <w:tcPr>
            <w:tcW w:w="1665" w:type="dxa"/>
            <w:shd w:val="clear" w:color="auto" w:fill="EAD1DC"/>
            <w:tcMar>
              <w:top w:w="100" w:type="dxa"/>
              <w:left w:w="100" w:type="dxa"/>
              <w:bottom w:w="100" w:type="dxa"/>
              <w:right w:w="100" w:type="dxa"/>
            </w:tcMar>
          </w:tcPr>
          <w:p w14:paraId="00000246" w14:textId="77777777" w:rsidR="00421116" w:rsidRDefault="00421116">
            <w:pPr>
              <w:widowControl w:val="0"/>
              <w:spacing w:line="240" w:lineRule="auto"/>
              <w:rPr>
                <w:sz w:val="20"/>
                <w:szCs w:val="20"/>
              </w:rPr>
            </w:pPr>
          </w:p>
        </w:tc>
        <w:tc>
          <w:tcPr>
            <w:tcW w:w="1680" w:type="dxa"/>
            <w:shd w:val="clear" w:color="auto" w:fill="EAD1DC"/>
            <w:tcMar>
              <w:top w:w="100" w:type="dxa"/>
              <w:left w:w="100" w:type="dxa"/>
              <w:bottom w:w="100" w:type="dxa"/>
              <w:right w:w="100" w:type="dxa"/>
            </w:tcMar>
          </w:tcPr>
          <w:p w14:paraId="00000247" w14:textId="77777777" w:rsidR="00421116" w:rsidRDefault="00421116">
            <w:pPr>
              <w:widowControl w:val="0"/>
              <w:spacing w:line="240" w:lineRule="auto"/>
              <w:rPr>
                <w:sz w:val="20"/>
                <w:szCs w:val="20"/>
              </w:rPr>
            </w:pPr>
          </w:p>
        </w:tc>
        <w:tc>
          <w:tcPr>
            <w:tcW w:w="1995" w:type="dxa"/>
            <w:shd w:val="clear" w:color="auto" w:fill="EAD1DC"/>
            <w:tcMar>
              <w:top w:w="100" w:type="dxa"/>
              <w:left w:w="100" w:type="dxa"/>
              <w:bottom w:w="100" w:type="dxa"/>
              <w:right w:w="100" w:type="dxa"/>
            </w:tcMar>
          </w:tcPr>
          <w:p w14:paraId="00000248" w14:textId="77777777" w:rsidR="00421116" w:rsidRDefault="00421116">
            <w:pPr>
              <w:widowControl w:val="0"/>
              <w:spacing w:line="240" w:lineRule="auto"/>
              <w:rPr>
                <w:sz w:val="20"/>
                <w:szCs w:val="20"/>
              </w:rPr>
            </w:pPr>
          </w:p>
        </w:tc>
      </w:tr>
    </w:tbl>
    <w:p w14:paraId="00000249" w14:textId="77777777" w:rsidR="00421116" w:rsidRDefault="00151981">
      <w:pPr>
        <w:rPr>
          <w:i/>
          <w:sz w:val="20"/>
          <w:szCs w:val="20"/>
        </w:rPr>
      </w:pPr>
      <w:r>
        <w:rPr>
          <w:i/>
          <w:sz w:val="20"/>
          <w:szCs w:val="20"/>
        </w:rPr>
        <w:t>* IPO = SOOS International Project Office, EXCOM = SOOS Executive Committee, SSC = SOOS Scientific Steering Committee, DMSC = SOOS Data Management sub-Committee, RWGs = SOOS Regional Working Groups, CWGs = SOOS Capability Working Groups, TTs = SOOS Task Te</w:t>
      </w:r>
      <w:r>
        <w:rPr>
          <w:i/>
          <w:sz w:val="20"/>
          <w:szCs w:val="20"/>
        </w:rPr>
        <w:t>ams</w:t>
      </w:r>
    </w:p>
    <w:p w14:paraId="0000024A" w14:textId="77777777" w:rsidR="00421116" w:rsidRDefault="00421116">
      <w:pPr>
        <w:spacing w:before="240" w:after="240"/>
        <w:rPr>
          <w:rFonts w:ascii="Nunito" w:eastAsia="Nunito" w:hAnsi="Nunito" w:cs="Nunito"/>
          <w:color w:val="FF0000"/>
        </w:rPr>
      </w:pPr>
    </w:p>
    <w:p w14:paraId="0000024B" w14:textId="77777777" w:rsidR="00421116" w:rsidRDefault="00151981">
      <w:pPr>
        <w:spacing w:before="240" w:after="240"/>
        <w:rPr>
          <w:rFonts w:ascii="Nunito" w:eastAsia="Nunito" w:hAnsi="Nunito" w:cs="Nunito"/>
        </w:rPr>
      </w:pPr>
      <w:r>
        <w:rPr>
          <w:rFonts w:ascii="Nunito" w:eastAsia="Nunito" w:hAnsi="Nunito" w:cs="Nunito"/>
          <w:color w:val="FF0000"/>
        </w:rPr>
        <w:t>Please outline below any tasks not encompassed by the SOOS objectives and implementation actions above.</w:t>
      </w:r>
    </w:p>
    <w:tbl>
      <w:tblPr>
        <w:tblStyle w:val="a7"/>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4"/>
      </w:tblGrid>
      <w:tr w:rsidR="00421116" w14:paraId="523E0A28" w14:textId="77777777">
        <w:tc>
          <w:tcPr>
            <w:tcW w:w="13954" w:type="dxa"/>
            <w:shd w:val="clear" w:color="auto" w:fill="auto"/>
            <w:tcMar>
              <w:top w:w="100" w:type="dxa"/>
              <w:left w:w="100" w:type="dxa"/>
              <w:bottom w:w="100" w:type="dxa"/>
              <w:right w:w="100" w:type="dxa"/>
            </w:tcMar>
          </w:tcPr>
          <w:p w14:paraId="0000024C" w14:textId="77777777" w:rsidR="00421116" w:rsidRDefault="00421116">
            <w:pPr>
              <w:widowControl w:val="0"/>
              <w:spacing w:line="240" w:lineRule="auto"/>
            </w:pPr>
          </w:p>
        </w:tc>
      </w:tr>
    </w:tbl>
    <w:p w14:paraId="0000024D" w14:textId="77777777" w:rsidR="00421116" w:rsidRDefault="00421116">
      <w:pPr>
        <w:spacing w:before="240" w:after="240"/>
      </w:pPr>
    </w:p>
    <w:p w14:paraId="0000024E" w14:textId="77777777" w:rsidR="00421116" w:rsidRDefault="00421116">
      <w:pPr>
        <w:pStyle w:val="Heading2"/>
        <w:ind w:left="720" w:hanging="360"/>
        <w:sectPr w:rsidR="00421116">
          <w:pgSz w:w="16834" w:h="11909" w:orient="landscape"/>
          <w:pgMar w:top="1440" w:right="1440" w:bottom="1440" w:left="1440" w:header="720" w:footer="720" w:gutter="0"/>
          <w:cols w:space="720"/>
        </w:sectPr>
      </w:pPr>
      <w:bookmarkStart w:id="10" w:name="_grean7geoz0w" w:colFirst="0" w:colLast="0"/>
      <w:bookmarkEnd w:id="10"/>
    </w:p>
    <w:p w14:paraId="0000024F" w14:textId="77777777" w:rsidR="00421116" w:rsidRDefault="00151981">
      <w:pPr>
        <w:pStyle w:val="Heading2"/>
        <w:numPr>
          <w:ilvl w:val="0"/>
          <w:numId w:val="4"/>
        </w:numPr>
      </w:pPr>
      <w:bookmarkStart w:id="11" w:name="_q4cu8br66h18" w:colFirst="0" w:colLast="0"/>
      <w:bookmarkEnd w:id="11"/>
      <w:r>
        <w:lastRenderedPageBreak/>
        <w:t>IPO Support</w:t>
      </w:r>
    </w:p>
    <w:p w14:paraId="00000250" w14:textId="77777777" w:rsidR="00421116" w:rsidRDefault="00151981">
      <w:pPr>
        <w:spacing w:before="240" w:after="240"/>
        <w:rPr>
          <w:rFonts w:ascii="Nunito" w:eastAsia="Nunito" w:hAnsi="Nunito" w:cs="Nunito"/>
          <w:color w:val="FF0000"/>
        </w:rPr>
      </w:pPr>
      <w:r>
        <w:rPr>
          <w:rFonts w:ascii="Nunito" w:eastAsia="Nunito" w:hAnsi="Nunito" w:cs="Nunito"/>
          <w:color w:val="FF0000"/>
        </w:rPr>
        <w:t>Please indicate if the proposed CWG requests any specific support from the IPO</w:t>
      </w:r>
    </w:p>
    <w:tbl>
      <w:tblPr>
        <w:tblStyle w:val="a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21116" w14:paraId="31187E1E" w14:textId="77777777">
        <w:tc>
          <w:tcPr>
            <w:tcW w:w="9029" w:type="dxa"/>
            <w:shd w:val="clear" w:color="auto" w:fill="auto"/>
            <w:tcMar>
              <w:top w:w="100" w:type="dxa"/>
              <w:left w:w="100" w:type="dxa"/>
              <w:bottom w:w="100" w:type="dxa"/>
              <w:right w:w="100" w:type="dxa"/>
            </w:tcMar>
          </w:tcPr>
          <w:p w14:paraId="00000251" w14:textId="77777777" w:rsidR="00421116" w:rsidRDefault="00421116">
            <w:pPr>
              <w:widowControl w:val="0"/>
              <w:spacing w:line="240" w:lineRule="auto"/>
            </w:pPr>
          </w:p>
        </w:tc>
      </w:tr>
    </w:tbl>
    <w:p w14:paraId="00000252" w14:textId="77777777" w:rsidR="00421116" w:rsidRDefault="00421116">
      <w:pPr>
        <w:spacing w:before="240" w:after="240"/>
      </w:pPr>
    </w:p>
    <w:p w14:paraId="00000253" w14:textId="77777777" w:rsidR="00421116" w:rsidRDefault="00151981">
      <w:pPr>
        <w:pStyle w:val="Heading2"/>
        <w:numPr>
          <w:ilvl w:val="0"/>
          <w:numId w:val="4"/>
        </w:numPr>
      </w:pPr>
      <w:bookmarkStart w:id="12" w:name="_4edt62rdiwtg" w:colFirst="0" w:colLast="0"/>
      <w:bookmarkEnd w:id="12"/>
      <w:r>
        <w:t>Additional Information</w:t>
      </w:r>
    </w:p>
    <w:p w14:paraId="00000254" w14:textId="77777777" w:rsidR="00421116" w:rsidRDefault="00151981">
      <w:pPr>
        <w:spacing w:before="240" w:after="240"/>
        <w:rPr>
          <w:rFonts w:ascii="Nunito" w:eastAsia="Nunito" w:hAnsi="Nunito" w:cs="Nunito"/>
          <w:color w:val="FF0000"/>
        </w:rPr>
      </w:pPr>
      <w:r>
        <w:rPr>
          <w:rFonts w:ascii="Nunito" w:eastAsia="Nunito" w:hAnsi="Nunito" w:cs="Nunito"/>
          <w:color w:val="FF0000"/>
        </w:rPr>
        <w:t>Please add any additional information on the proposed CWG relevant which is not captured in any of the sections above.</w:t>
      </w:r>
    </w:p>
    <w:tbl>
      <w:tblPr>
        <w:tblStyle w:val="a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21116" w14:paraId="13AB19B8" w14:textId="77777777">
        <w:tc>
          <w:tcPr>
            <w:tcW w:w="9029" w:type="dxa"/>
            <w:shd w:val="clear" w:color="auto" w:fill="auto"/>
            <w:tcMar>
              <w:top w:w="100" w:type="dxa"/>
              <w:left w:w="100" w:type="dxa"/>
              <w:bottom w:w="100" w:type="dxa"/>
              <w:right w:w="100" w:type="dxa"/>
            </w:tcMar>
          </w:tcPr>
          <w:p w14:paraId="00000255" w14:textId="77777777" w:rsidR="00421116" w:rsidRDefault="00421116">
            <w:pPr>
              <w:widowControl w:val="0"/>
              <w:spacing w:line="240" w:lineRule="auto"/>
            </w:pPr>
          </w:p>
        </w:tc>
      </w:tr>
    </w:tbl>
    <w:p w14:paraId="00000256" w14:textId="77777777" w:rsidR="00421116" w:rsidRDefault="00421116">
      <w:pPr>
        <w:rPr>
          <w:rFonts w:ascii="Calibri" w:eastAsia="Calibri" w:hAnsi="Calibri" w:cs="Calibri"/>
          <w:sz w:val="24"/>
          <w:szCs w:val="24"/>
        </w:rPr>
      </w:pPr>
    </w:p>
    <w:p w14:paraId="00000257" w14:textId="77777777" w:rsidR="00421116" w:rsidRDefault="00421116">
      <w:pPr>
        <w:spacing w:before="240" w:after="240"/>
        <w:rPr>
          <w:rFonts w:ascii="Calibri" w:eastAsia="Calibri" w:hAnsi="Calibri" w:cs="Calibri"/>
          <w:sz w:val="24"/>
          <w:szCs w:val="24"/>
        </w:rPr>
      </w:pPr>
    </w:p>
    <w:p w14:paraId="00000258" w14:textId="77777777" w:rsidR="00421116" w:rsidRDefault="00421116">
      <w:pPr>
        <w:rPr>
          <w:rFonts w:ascii="Calibri" w:eastAsia="Calibri" w:hAnsi="Calibri" w:cs="Calibri"/>
          <w:sz w:val="24"/>
          <w:szCs w:val="24"/>
        </w:rPr>
      </w:pPr>
    </w:p>
    <w:sectPr w:rsidR="00421116">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unito Light">
    <w:charset w:val="00"/>
    <w:family w:val="auto"/>
    <w:pitch w:val="default"/>
  </w:font>
  <w:font w:name="EB Garamond">
    <w:charset w:val="00"/>
    <w:family w:val="auto"/>
    <w:pitch w:val="variable"/>
    <w:sig w:usb0="E00002FF" w:usb1="02000413" w:usb2="00000000" w:usb3="00000000" w:csb0="0000019F" w:csb1="00000000"/>
  </w:font>
  <w:font w:name="Nunito">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E37A3"/>
    <w:multiLevelType w:val="multilevel"/>
    <w:tmpl w:val="6FA20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871701"/>
    <w:multiLevelType w:val="multilevel"/>
    <w:tmpl w:val="8B302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530E50"/>
    <w:multiLevelType w:val="multilevel"/>
    <w:tmpl w:val="6764E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105A91"/>
    <w:multiLevelType w:val="multilevel"/>
    <w:tmpl w:val="66867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BC3E3D"/>
    <w:multiLevelType w:val="multilevel"/>
    <w:tmpl w:val="D57461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8553AD6"/>
    <w:multiLevelType w:val="multilevel"/>
    <w:tmpl w:val="A2761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CD3DF7"/>
    <w:multiLevelType w:val="multilevel"/>
    <w:tmpl w:val="EB0CA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A923E85"/>
    <w:multiLevelType w:val="multilevel"/>
    <w:tmpl w:val="86F61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364F07"/>
    <w:multiLevelType w:val="multilevel"/>
    <w:tmpl w:val="112AF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E7315F"/>
    <w:multiLevelType w:val="multilevel"/>
    <w:tmpl w:val="689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A16226"/>
    <w:multiLevelType w:val="multilevel"/>
    <w:tmpl w:val="27DA54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4"/>
  </w:num>
  <w:num w:numId="4">
    <w:abstractNumId w:val="6"/>
  </w:num>
  <w:num w:numId="5">
    <w:abstractNumId w:val="9"/>
  </w:num>
  <w:num w:numId="6">
    <w:abstractNumId w:val="5"/>
  </w:num>
  <w:num w:numId="7">
    <w:abstractNumId w:val="8"/>
  </w:num>
  <w:num w:numId="8">
    <w:abstractNumId w:val="2"/>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116"/>
    <w:rsid w:val="00151981"/>
    <w:rsid w:val="00421116"/>
    <w:rsid w:val="00563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BB9B"/>
  <w15:docId w15:val="{E2E367CE-4C1A-4E0E-A5A1-353BBB89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unito Light" w:eastAsia="Nunito Light" w:hAnsi="Nunito Light" w:cs="Nunito Light"/>
        <w:color w:val="0C343D"/>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line="480" w:lineRule="auto"/>
      <w:ind w:left="360"/>
      <w:outlineLvl w:val="0"/>
    </w:pPr>
    <w:rPr>
      <w:rFonts w:ascii="EB Garamond" w:eastAsia="EB Garamond" w:hAnsi="EB Garamond" w:cs="EB Garamond"/>
      <w:b/>
      <w:sz w:val="36"/>
      <w:szCs w:val="36"/>
    </w:rPr>
  </w:style>
  <w:style w:type="paragraph" w:styleId="Heading2">
    <w:name w:val="heading 2"/>
    <w:basedOn w:val="Normal"/>
    <w:next w:val="Normal"/>
    <w:uiPriority w:val="9"/>
    <w:unhideWhenUsed/>
    <w:qFormat/>
    <w:pPr>
      <w:keepNext/>
      <w:keepLines/>
      <w:spacing w:before="320" w:after="320" w:line="240" w:lineRule="auto"/>
      <w:outlineLvl w:val="1"/>
    </w:pPr>
    <w:rPr>
      <w:rFonts w:ascii="Nunito" w:eastAsia="Nunito" w:hAnsi="Nunito" w:cs="Nunito"/>
      <w:b/>
      <w:color w:val="134F5C"/>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oos.aq/images/soos/about_us/DRAFT_ScienceandImplementationPlan2021_2025.pdf" TargetMode="External"/><Relationship Id="rId3" Type="http://schemas.openxmlformats.org/officeDocument/2006/relationships/settings" Target="settings.xml"/><Relationship Id="rId7" Type="http://schemas.openxmlformats.org/officeDocument/2006/relationships/hyperlink" Target="https://soos.aq/joomla/images/soos/about_us/governance_terms_of_referenc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os.aq/joomla/images/soos/about_us/governance_terms_of_reference.pdf" TargetMode="External"/><Relationship Id="rId11" Type="http://schemas.openxmlformats.org/officeDocument/2006/relationships/fontTable" Target="fontTable.xml"/><Relationship Id="rId5" Type="http://schemas.openxmlformats.org/officeDocument/2006/relationships/hyperlink" Target="https://soos.aq/images/soos/about_us/DRAFT_ScienceandImplementationPlan2021_2025.pdf" TargetMode="External"/><Relationship Id="rId10" Type="http://schemas.openxmlformats.org/officeDocument/2006/relationships/hyperlink" Target="https://soos.aq/images/soos/about_us/DRAFT_ScienceandImplementationPlan2021_2025.pdf" TargetMode="External"/><Relationship Id="rId4" Type="http://schemas.openxmlformats.org/officeDocument/2006/relationships/webSettings" Target="webSettings.xml"/><Relationship Id="rId9" Type="http://schemas.openxmlformats.org/officeDocument/2006/relationships/hyperlink" Target="https://soos.aq/images/soos/about_us/DRAFT_ScienceandImplementationPlan2021_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2665</Words>
  <Characters>15191</Characters>
  <Application>Microsoft Office Word</Application>
  <DocSecurity>0</DocSecurity>
  <Lines>126</Lines>
  <Paragraphs>35</Paragraphs>
  <ScaleCrop>false</ScaleCrop>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Alyce Hancock</dc:creator>
  <cp:lastModifiedBy>Alyce Hancock</cp:lastModifiedBy>
  <cp:revision>2</cp:revision>
  <dcterms:created xsi:type="dcterms:W3CDTF">2021-07-13T06:16:00Z</dcterms:created>
  <dcterms:modified xsi:type="dcterms:W3CDTF">2021-07-13T06:16:00Z</dcterms:modified>
</cp:coreProperties>
</file>